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6F1C" w14:textId="77777777" w:rsidR="00586124" w:rsidRPr="001C0F55" w:rsidRDefault="00B662CF" w:rsidP="00187FB4">
      <w:pPr>
        <w:jc w:val="center"/>
        <w:rPr>
          <w:rFonts w:ascii="Helvetica" w:hAnsi="Helvetica"/>
          <w:b/>
          <w:sz w:val="52"/>
          <w:szCs w:val="52"/>
        </w:rPr>
      </w:pPr>
      <w:r w:rsidRPr="001C0F55">
        <w:rPr>
          <w:rFonts w:ascii="Helvetica" w:hAnsi="Helvetica"/>
          <w:b/>
          <w:sz w:val="52"/>
          <w:szCs w:val="52"/>
        </w:rPr>
        <w:t>ADMISSIONS</w:t>
      </w:r>
      <w:r w:rsidR="00187FB4" w:rsidRPr="001C0F55">
        <w:rPr>
          <w:rFonts w:ascii="Helvetica" w:hAnsi="Helvetica"/>
          <w:b/>
          <w:sz w:val="52"/>
          <w:szCs w:val="52"/>
        </w:rPr>
        <w:t xml:space="preserve"> POLICY</w:t>
      </w:r>
    </w:p>
    <w:p w14:paraId="335D02CD" w14:textId="7616D8A9" w:rsidR="00DC4C49" w:rsidRDefault="00DC4C49" w:rsidP="1C0B6B65">
      <w:pPr>
        <w:jc w:val="center"/>
        <w:rPr>
          <w:rFonts w:ascii="Helvetica" w:hAnsi="Helvetica"/>
          <w:b/>
          <w:bCs/>
          <w:sz w:val="52"/>
          <w:szCs w:val="52"/>
        </w:rPr>
      </w:pPr>
      <w:r w:rsidRPr="1C0B6B65">
        <w:rPr>
          <w:rFonts w:ascii="Helvetica" w:hAnsi="Helvetica"/>
          <w:b/>
          <w:bCs/>
          <w:sz w:val="52"/>
          <w:szCs w:val="52"/>
        </w:rPr>
        <w:t>For 202</w:t>
      </w:r>
      <w:r w:rsidR="00DC6354">
        <w:rPr>
          <w:rFonts w:ascii="Helvetica" w:hAnsi="Helvetica"/>
          <w:b/>
          <w:bCs/>
          <w:sz w:val="52"/>
          <w:szCs w:val="52"/>
        </w:rPr>
        <w:t>7</w:t>
      </w:r>
      <w:r w:rsidRPr="1C0B6B65">
        <w:rPr>
          <w:rFonts w:ascii="Helvetica" w:hAnsi="Helvetica"/>
          <w:b/>
          <w:bCs/>
          <w:sz w:val="52"/>
          <w:szCs w:val="52"/>
        </w:rPr>
        <w:t>-202</w:t>
      </w:r>
      <w:r w:rsidR="00DC6354">
        <w:rPr>
          <w:rFonts w:ascii="Helvetica" w:hAnsi="Helvetica"/>
          <w:b/>
          <w:bCs/>
          <w:sz w:val="52"/>
          <w:szCs w:val="52"/>
        </w:rPr>
        <w:t>8</w:t>
      </w:r>
    </w:p>
    <w:p w14:paraId="672A6659" w14:textId="77777777" w:rsidR="00814E25" w:rsidRPr="001C0F55" w:rsidRDefault="00814E25" w:rsidP="00187FB4">
      <w:pPr>
        <w:jc w:val="center"/>
        <w:rPr>
          <w:rFonts w:ascii="Helvetica" w:hAnsi="Helvetica"/>
          <w:b/>
          <w:sz w:val="52"/>
          <w:szCs w:val="52"/>
        </w:rPr>
      </w:pPr>
    </w:p>
    <w:p w14:paraId="0A37501D" w14:textId="77777777" w:rsidR="00586124" w:rsidRPr="001C0F55" w:rsidRDefault="00586124" w:rsidP="00586124">
      <w:pPr>
        <w:rPr>
          <w:rFonts w:ascii="Helvetica" w:hAnsi="Helvetica"/>
        </w:rPr>
      </w:pPr>
    </w:p>
    <w:p w14:paraId="5DAB6C7B" w14:textId="77777777" w:rsidR="00586124" w:rsidRPr="001C0F55" w:rsidRDefault="00586124" w:rsidP="00586124">
      <w:pPr>
        <w:rPr>
          <w:rFonts w:ascii="Helvetica" w:hAnsi="Helvetica"/>
        </w:rPr>
      </w:pPr>
    </w:p>
    <w:p w14:paraId="02EB378F" w14:textId="77777777" w:rsidR="00814E25" w:rsidRDefault="00DB32CD" w:rsidP="009B5E11">
      <w:pPr>
        <w:jc w:val="center"/>
        <w:rPr>
          <w:rFonts w:ascii="Helvetica" w:hAnsi="Helvetica"/>
        </w:rPr>
      </w:pPr>
      <w:r>
        <w:rPr>
          <w:rFonts w:ascii="Helvetica" w:hAnsi="Helvetica"/>
          <w:noProof/>
        </w:rPr>
        <w:drawing>
          <wp:inline distT="0" distB="0" distL="0" distR="0" wp14:anchorId="70BD7C5F" wp14:editId="07777777">
            <wp:extent cx="2819400" cy="3362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3362325"/>
                    </a:xfrm>
                    <a:prstGeom prst="rect">
                      <a:avLst/>
                    </a:prstGeom>
                    <a:noFill/>
                    <a:ln>
                      <a:noFill/>
                    </a:ln>
                  </pic:spPr>
                </pic:pic>
              </a:graphicData>
            </a:graphic>
          </wp:inline>
        </w:drawing>
      </w:r>
    </w:p>
    <w:p w14:paraId="6A05A809" w14:textId="2F92EBEF" w:rsidR="00586124" w:rsidRPr="001C0F55" w:rsidRDefault="00586124" w:rsidP="009B5E11">
      <w:pPr>
        <w:jc w:val="center"/>
      </w:pPr>
    </w:p>
    <w:p w14:paraId="5A39BBE3" w14:textId="77777777" w:rsidR="00586124" w:rsidRPr="001C0F55" w:rsidRDefault="00586124" w:rsidP="00586124">
      <w:pPr>
        <w:jc w:val="center"/>
        <w:rPr>
          <w:rFonts w:ascii="Helvetica" w:hAnsi="Helvetica"/>
        </w:rPr>
      </w:pPr>
    </w:p>
    <w:p w14:paraId="41C8F396" w14:textId="77777777" w:rsidR="00586124" w:rsidRPr="001C0F55" w:rsidRDefault="00DB32CD" w:rsidP="00814E25">
      <w:pPr>
        <w:rPr>
          <w:rFonts w:ascii="Helvetica" w:hAnsi="Helvetica"/>
          <w:color w:val="FF0000"/>
          <w:sz w:val="40"/>
          <w:szCs w:val="40"/>
        </w:rPr>
      </w:pPr>
      <w:r>
        <w:rPr>
          <w:rFonts w:ascii="Helvetica" w:hAnsi="Helvetica"/>
          <w:noProof/>
          <w:color w:val="FF0000"/>
          <w:sz w:val="40"/>
          <w:szCs w:val="40"/>
        </w:rPr>
        <w:drawing>
          <wp:inline distT="0" distB="0" distL="0" distR="0" wp14:anchorId="32EDBBC3" wp14:editId="2DE042A4">
            <wp:extent cx="6124575"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419100"/>
                    </a:xfrm>
                    <a:prstGeom prst="rect">
                      <a:avLst/>
                    </a:prstGeom>
                    <a:noFill/>
                    <a:ln>
                      <a:noFill/>
                    </a:ln>
                  </pic:spPr>
                </pic:pic>
              </a:graphicData>
            </a:graphic>
          </wp:inline>
        </w:drawing>
      </w:r>
    </w:p>
    <w:p w14:paraId="72A3D3EC" w14:textId="77777777" w:rsidR="00586124" w:rsidRPr="001C0F55" w:rsidRDefault="00586124" w:rsidP="00586124">
      <w:pPr>
        <w:jc w:val="center"/>
        <w:rPr>
          <w:rFonts w:ascii="Helvetica" w:hAnsi="Helvetica"/>
          <w:color w:val="FF0000"/>
          <w:sz w:val="40"/>
          <w:szCs w:val="40"/>
        </w:rPr>
      </w:pPr>
    </w:p>
    <w:p w14:paraId="0D0B940D" w14:textId="77777777" w:rsidR="00586124" w:rsidRPr="001C0F55" w:rsidRDefault="00586124" w:rsidP="00586124">
      <w:pPr>
        <w:jc w:val="center"/>
        <w:rPr>
          <w:rFonts w:ascii="Helvetica" w:hAnsi="Helvetica"/>
          <w:color w:val="FF0000"/>
          <w:sz w:val="40"/>
          <w:szCs w:val="40"/>
        </w:rPr>
      </w:pPr>
    </w:p>
    <w:tbl>
      <w:tblPr>
        <w:tblW w:w="9469" w:type="dxa"/>
        <w:jc w:val="center"/>
        <w:tblBorders>
          <w:insideH w:val="single" w:sz="18" w:space="0" w:color="FFFFFF"/>
        </w:tblBorders>
        <w:tblCellMar>
          <w:top w:w="57" w:type="dxa"/>
          <w:bottom w:w="57" w:type="dxa"/>
        </w:tblCellMar>
        <w:tblLook w:val="04A0" w:firstRow="1" w:lastRow="0" w:firstColumn="1" w:lastColumn="0" w:noHBand="0" w:noVBand="1"/>
      </w:tblPr>
      <w:tblGrid>
        <w:gridCol w:w="1560"/>
        <w:gridCol w:w="3118"/>
        <w:gridCol w:w="2693"/>
        <w:gridCol w:w="2098"/>
      </w:tblGrid>
      <w:tr w:rsidR="00DE1E4F" w:rsidRPr="001C0F55" w14:paraId="44A8E7DE" w14:textId="77777777" w:rsidTr="1C0B6B65">
        <w:trPr>
          <w:jc w:val="center"/>
        </w:trPr>
        <w:tc>
          <w:tcPr>
            <w:tcW w:w="1560" w:type="dxa"/>
            <w:tcBorders>
              <w:top w:val="single" w:sz="18" w:space="0" w:color="FFFFFF" w:themeColor="background1"/>
              <w:left w:val="nil"/>
              <w:bottom w:val="single" w:sz="18" w:space="0" w:color="FFFFFF" w:themeColor="background1"/>
              <w:right w:val="nil"/>
            </w:tcBorders>
            <w:hideMark/>
          </w:tcPr>
          <w:p w14:paraId="073B3E27" w14:textId="77777777" w:rsidR="003A5C93" w:rsidRPr="001C0F55" w:rsidRDefault="003A5C93" w:rsidP="007F2A08">
            <w:pPr>
              <w:spacing w:before="120" w:after="120"/>
              <w:rPr>
                <w:rFonts w:ascii="Helvetica" w:eastAsia="MS Mincho" w:hAnsi="Helvetica"/>
                <w:b/>
                <w:sz w:val="20"/>
                <w:lang w:eastAsia="en-US"/>
              </w:rPr>
            </w:pPr>
            <w:r w:rsidRPr="001C0F55">
              <w:rPr>
                <w:rFonts w:ascii="Helvetica" w:eastAsia="MS Mincho" w:hAnsi="Helvetica"/>
                <w:b/>
                <w:sz w:val="20"/>
                <w:lang w:eastAsia="en-US"/>
              </w:rPr>
              <w:t xml:space="preserve">Policy </w:t>
            </w:r>
            <w:proofErr w:type="gramStart"/>
            <w:r w:rsidRPr="001C0F55">
              <w:rPr>
                <w:rFonts w:ascii="Helvetica" w:eastAsia="MS Mincho" w:hAnsi="Helvetica"/>
                <w:b/>
                <w:sz w:val="20"/>
                <w:lang w:eastAsia="en-US"/>
              </w:rPr>
              <w:t>Lead</w:t>
            </w:r>
            <w:proofErr w:type="gramEnd"/>
            <w:r w:rsidRPr="001C0F55">
              <w:rPr>
                <w:rFonts w:ascii="Helvetica" w:eastAsia="MS Mincho" w:hAnsi="Helvetica"/>
                <w:b/>
                <w:sz w:val="20"/>
                <w:lang w:eastAsia="en-US"/>
              </w:rPr>
              <w:t>:</w:t>
            </w:r>
          </w:p>
        </w:tc>
        <w:tc>
          <w:tcPr>
            <w:tcW w:w="3118" w:type="dxa"/>
            <w:tcBorders>
              <w:top w:val="single" w:sz="18" w:space="0" w:color="FFFFFF" w:themeColor="background1"/>
              <w:left w:val="nil"/>
              <w:bottom w:val="single" w:sz="18" w:space="0" w:color="FFFFFF" w:themeColor="background1"/>
              <w:right w:val="nil"/>
            </w:tcBorders>
            <w:hideMark/>
          </w:tcPr>
          <w:p w14:paraId="0C6CD8B6" w14:textId="77777777" w:rsidR="003A5C93" w:rsidRPr="001C0F55" w:rsidRDefault="00DE1E4F" w:rsidP="007F2A08">
            <w:pPr>
              <w:spacing w:before="120" w:after="120"/>
              <w:rPr>
                <w:rFonts w:ascii="Helvetica" w:eastAsia="MS Mincho" w:hAnsi="Helvetica"/>
                <w:sz w:val="20"/>
                <w:lang w:eastAsia="en-US"/>
              </w:rPr>
            </w:pPr>
            <w:r>
              <w:rPr>
                <w:rFonts w:ascii="Helvetica" w:eastAsia="MS Mincho" w:hAnsi="Helvetica"/>
                <w:sz w:val="20"/>
                <w:lang w:eastAsia="en-US"/>
              </w:rPr>
              <w:t>Catherine York</w:t>
            </w:r>
          </w:p>
        </w:tc>
        <w:tc>
          <w:tcPr>
            <w:tcW w:w="2693" w:type="dxa"/>
            <w:tcBorders>
              <w:top w:val="single" w:sz="18" w:space="0" w:color="FFFFFF" w:themeColor="background1"/>
              <w:left w:val="nil"/>
              <w:bottom w:val="single" w:sz="18" w:space="0" w:color="FFFFFF" w:themeColor="background1"/>
              <w:right w:val="nil"/>
            </w:tcBorders>
            <w:hideMark/>
          </w:tcPr>
          <w:p w14:paraId="2302965E" w14:textId="77777777" w:rsidR="003A5C93" w:rsidRPr="001C0F55" w:rsidRDefault="003A5C93" w:rsidP="007F2A08">
            <w:pPr>
              <w:spacing w:before="120" w:after="120"/>
              <w:rPr>
                <w:rFonts w:ascii="Helvetica" w:eastAsia="MS Mincho" w:hAnsi="Helvetica"/>
                <w:b/>
                <w:sz w:val="20"/>
                <w:lang w:eastAsia="en-US"/>
              </w:rPr>
            </w:pPr>
            <w:r w:rsidRPr="001C0F55">
              <w:rPr>
                <w:rFonts w:ascii="Helvetica" w:eastAsia="MS Mincho" w:hAnsi="Helvetica"/>
                <w:b/>
                <w:sz w:val="20"/>
                <w:lang w:eastAsia="en-US"/>
              </w:rPr>
              <w:t>Last reviewed on:</w:t>
            </w:r>
          </w:p>
        </w:tc>
        <w:tc>
          <w:tcPr>
            <w:tcW w:w="2098" w:type="dxa"/>
            <w:tcBorders>
              <w:top w:val="single" w:sz="18" w:space="0" w:color="FFFFFF" w:themeColor="background1"/>
              <w:left w:val="nil"/>
              <w:bottom w:val="single" w:sz="18" w:space="0" w:color="FFFFFF" w:themeColor="background1"/>
              <w:right w:val="nil"/>
            </w:tcBorders>
            <w:hideMark/>
          </w:tcPr>
          <w:p w14:paraId="76A1ED10" w14:textId="376A5AC8" w:rsidR="003A5C93" w:rsidRPr="001C0F55" w:rsidRDefault="00DC6354" w:rsidP="1C0B6B65">
            <w:pPr>
              <w:spacing w:before="120" w:after="120"/>
              <w:rPr>
                <w:rFonts w:ascii="Helvetica" w:eastAsia="MS Mincho" w:hAnsi="Helvetica"/>
                <w:sz w:val="20"/>
                <w:szCs w:val="20"/>
                <w:lang w:eastAsia="en-US"/>
              </w:rPr>
            </w:pPr>
            <w:r>
              <w:rPr>
                <w:rFonts w:ascii="Helvetica" w:eastAsia="MS Mincho" w:hAnsi="Helvetica"/>
                <w:sz w:val="20"/>
                <w:szCs w:val="20"/>
                <w:lang w:eastAsia="en-US"/>
              </w:rPr>
              <w:t>September 2025</w:t>
            </w:r>
          </w:p>
        </w:tc>
      </w:tr>
      <w:tr w:rsidR="00DE1E4F" w:rsidRPr="001C0F55" w14:paraId="59002156" w14:textId="77777777" w:rsidTr="1C0B6B65">
        <w:trPr>
          <w:jc w:val="center"/>
        </w:trPr>
        <w:tc>
          <w:tcPr>
            <w:tcW w:w="1560" w:type="dxa"/>
            <w:tcBorders>
              <w:top w:val="single" w:sz="18" w:space="0" w:color="FFFFFF" w:themeColor="background1"/>
              <w:left w:val="nil"/>
              <w:bottom w:val="single" w:sz="18" w:space="0" w:color="FFFFFF" w:themeColor="background1"/>
              <w:right w:val="nil"/>
            </w:tcBorders>
            <w:hideMark/>
          </w:tcPr>
          <w:p w14:paraId="19D35CC3" w14:textId="77777777" w:rsidR="003A5C93" w:rsidRPr="001C0F55" w:rsidRDefault="003A5C93" w:rsidP="007F2A08">
            <w:pPr>
              <w:spacing w:before="120" w:after="120"/>
              <w:rPr>
                <w:rFonts w:ascii="Helvetica" w:eastAsia="MS Mincho" w:hAnsi="Helvetica"/>
                <w:b/>
                <w:sz w:val="20"/>
                <w:lang w:eastAsia="en-US"/>
              </w:rPr>
            </w:pPr>
            <w:r w:rsidRPr="001C0F55">
              <w:rPr>
                <w:rFonts w:ascii="Helvetica" w:eastAsia="MS Mincho" w:hAnsi="Helvetica"/>
                <w:b/>
                <w:sz w:val="20"/>
                <w:lang w:eastAsia="en-US"/>
              </w:rPr>
              <w:t>Approved by:</w:t>
            </w:r>
          </w:p>
        </w:tc>
        <w:tc>
          <w:tcPr>
            <w:tcW w:w="3118" w:type="dxa"/>
            <w:tcBorders>
              <w:top w:val="single" w:sz="18" w:space="0" w:color="FFFFFF" w:themeColor="background1"/>
              <w:left w:val="nil"/>
              <w:bottom w:val="single" w:sz="18" w:space="0" w:color="FFFFFF" w:themeColor="background1"/>
              <w:right w:val="nil"/>
            </w:tcBorders>
            <w:hideMark/>
          </w:tcPr>
          <w:p w14:paraId="0A75AB19" w14:textId="77777777" w:rsidR="003A5C93" w:rsidRPr="001C0F55" w:rsidRDefault="00DE1E4F" w:rsidP="007F2A08">
            <w:pPr>
              <w:spacing w:before="120" w:after="120"/>
              <w:rPr>
                <w:rFonts w:ascii="Helvetica" w:eastAsia="MS Mincho" w:hAnsi="Helvetica"/>
                <w:sz w:val="20"/>
                <w:lang w:eastAsia="en-US"/>
              </w:rPr>
            </w:pPr>
            <w:r>
              <w:rPr>
                <w:rFonts w:ascii="Helvetica" w:eastAsia="MS Mincho" w:hAnsi="Helvetica"/>
                <w:sz w:val="20"/>
                <w:lang w:eastAsia="en-US"/>
              </w:rPr>
              <w:t>Mark Gibbons</w:t>
            </w:r>
          </w:p>
        </w:tc>
        <w:tc>
          <w:tcPr>
            <w:tcW w:w="2693" w:type="dxa"/>
            <w:tcBorders>
              <w:top w:val="single" w:sz="18" w:space="0" w:color="FFFFFF" w:themeColor="background1"/>
              <w:left w:val="nil"/>
              <w:bottom w:val="nil"/>
              <w:right w:val="nil"/>
            </w:tcBorders>
            <w:hideMark/>
          </w:tcPr>
          <w:p w14:paraId="457C2352" w14:textId="77777777" w:rsidR="003A5C93" w:rsidRPr="001C0F55" w:rsidRDefault="003A5C93" w:rsidP="007F2A08">
            <w:pPr>
              <w:spacing w:before="120" w:after="120"/>
              <w:rPr>
                <w:rFonts w:ascii="Helvetica" w:eastAsia="MS Mincho" w:hAnsi="Helvetica"/>
                <w:b/>
                <w:sz w:val="20"/>
                <w:lang w:eastAsia="en-US"/>
              </w:rPr>
            </w:pPr>
            <w:r w:rsidRPr="001C0F55">
              <w:rPr>
                <w:rFonts w:ascii="Helvetica" w:eastAsia="MS Mincho" w:hAnsi="Helvetica"/>
                <w:b/>
                <w:sz w:val="20"/>
                <w:lang w:eastAsia="en-US"/>
              </w:rPr>
              <w:t>Next review due by:</w:t>
            </w:r>
          </w:p>
        </w:tc>
        <w:tc>
          <w:tcPr>
            <w:tcW w:w="2098" w:type="dxa"/>
            <w:tcBorders>
              <w:top w:val="single" w:sz="18" w:space="0" w:color="FFFFFF" w:themeColor="background1"/>
              <w:left w:val="nil"/>
              <w:bottom w:val="nil"/>
              <w:right w:val="nil"/>
            </w:tcBorders>
            <w:hideMark/>
          </w:tcPr>
          <w:p w14:paraId="24A7569F" w14:textId="6DA9E955" w:rsidR="003A5C93" w:rsidRPr="001C0F55" w:rsidRDefault="00DC6354" w:rsidP="1C0B6B65">
            <w:pPr>
              <w:spacing w:before="120" w:after="120"/>
              <w:rPr>
                <w:rFonts w:ascii="Helvetica" w:eastAsia="MS Mincho" w:hAnsi="Helvetica"/>
                <w:sz w:val="20"/>
                <w:szCs w:val="20"/>
                <w:lang w:eastAsia="en-US"/>
              </w:rPr>
            </w:pPr>
            <w:r>
              <w:rPr>
                <w:rFonts w:ascii="Helvetica" w:eastAsia="MS Mincho" w:hAnsi="Helvetica"/>
                <w:sz w:val="20"/>
                <w:szCs w:val="20"/>
                <w:lang w:eastAsia="en-US"/>
              </w:rPr>
              <w:t>September 2026</w:t>
            </w:r>
          </w:p>
        </w:tc>
      </w:tr>
    </w:tbl>
    <w:p w14:paraId="0E27B00A" w14:textId="77777777" w:rsidR="00A162D7" w:rsidRPr="001C0F55" w:rsidRDefault="00A162D7" w:rsidP="00586124">
      <w:pPr>
        <w:rPr>
          <w:rFonts w:ascii="Helvetica" w:hAnsi="Helvetica"/>
          <w:color w:val="FF0000"/>
          <w:sz w:val="36"/>
          <w:szCs w:val="36"/>
        </w:rPr>
      </w:pPr>
    </w:p>
    <w:p w14:paraId="60061E4C" w14:textId="77777777" w:rsidR="00A162D7" w:rsidRPr="001C0F55" w:rsidRDefault="00A162D7" w:rsidP="00586124">
      <w:pPr>
        <w:rPr>
          <w:rFonts w:ascii="Helvetica" w:hAnsi="Helvetica"/>
          <w:color w:val="FF0000"/>
          <w:sz w:val="36"/>
          <w:szCs w:val="36"/>
        </w:rPr>
      </w:pPr>
    </w:p>
    <w:p w14:paraId="44EAFD9C" w14:textId="77777777" w:rsidR="00A162D7" w:rsidRPr="001C0F55" w:rsidRDefault="00A162D7" w:rsidP="00586124">
      <w:pPr>
        <w:rPr>
          <w:rFonts w:ascii="Helvetica" w:hAnsi="Helvetica"/>
          <w:color w:val="FF0000"/>
          <w:sz w:val="36"/>
          <w:szCs w:val="36"/>
        </w:rPr>
      </w:pPr>
    </w:p>
    <w:p w14:paraId="6354E920" w14:textId="77777777" w:rsidR="00B662CF" w:rsidRPr="001C0F55" w:rsidRDefault="00814E25" w:rsidP="00814E25">
      <w:pPr>
        <w:pStyle w:val="Heading2"/>
        <w:rPr>
          <w:rFonts w:ascii="Helvetica" w:hAnsi="Helvetica"/>
        </w:rPr>
      </w:pPr>
      <w:r>
        <w:rPr>
          <w:rFonts w:ascii="Helvetica" w:hAnsi="Helvetica"/>
          <w:color w:val="FF0000"/>
          <w:sz w:val="36"/>
          <w:szCs w:val="36"/>
        </w:rPr>
        <w:br w:type="page"/>
      </w:r>
      <w:r w:rsidR="00B662CF" w:rsidRPr="001C0F55">
        <w:rPr>
          <w:rFonts w:ascii="Helvetica" w:hAnsi="Helvetica"/>
        </w:rPr>
        <w:lastRenderedPageBreak/>
        <w:t xml:space="preserve">1 </w:t>
      </w:r>
      <w:r w:rsidR="00B662CF" w:rsidRPr="001C0F55">
        <w:rPr>
          <w:rFonts w:ascii="Helvetica" w:hAnsi="Helvetica"/>
        </w:rPr>
        <w:tab/>
      </w:r>
      <w:r w:rsidR="00B662CF" w:rsidRPr="00814E25">
        <w:rPr>
          <w:rFonts w:ascii="Helvetica" w:hAnsi="Helvetica"/>
          <w:u w:val="single"/>
        </w:rPr>
        <w:t>Introduction</w:t>
      </w:r>
    </w:p>
    <w:p w14:paraId="4B94D5A5" w14:textId="77777777" w:rsidR="00B662CF" w:rsidRPr="001C0F55" w:rsidRDefault="00B662CF" w:rsidP="00B662CF">
      <w:pPr>
        <w:pStyle w:val="BodyText"/>
        <w:rPr>
          <w:rFonts w:ascii="Helvetica" w:hAnsi="Helvetica"/>
        </w:rPr>
      </w:pPr>
    </w:p>
    <w:p w14:paraId="3E719005" w14:textId="77777777" w:rsidR="00B662CF" w:rsidRPr="001C0F55" w:rsidRDefault="00B662CF" w:rsidP="00DE1E4F">
      <w:pPr>
        <w:pStyle w:val="BodyText"/>
        <w:ind w:left="720" w:hanging="720"/>
        <w:jc w:val="both"/>
        <w:rPr>
          <w:rFonts w:ascii="Helvetica" w:hAnsi="Helvetica"/>
          <w:sz w:val="20"/>
          <w:szCs w:val="20"/>
        </w:rPr>
      </w:pPr>
      <w:r w:rsidRPr="001C0F55">
        <w:rPr>
          <w:rStyle w:val="Bold"/>
          <w:rFonts w:ascii="Helvetica" w:hAnsi="Helvetica"/>
          <w:sz w:val="20"/>
          <w:szCs w:val="20"/>
        </w:rPr>
        <w:t>1.1</w:t>
      </w:r>
      <w:r w:rsidRPr="001C0F55">
        <w:rPr>
          <w:rFonts w:ascii="Helvetica" w:hAnsi="Helvetica"/>
          <w:sz w:val="20"/>
          <w:szCs w:val="20"/>
        </w:rPr>
        <w:tab/>
      </w:r>
      <w:r w:rsidR="008A4135">
        <w:rPr>
          <w:rFonts w:ascii="Helvetica" w:hAnsi="Helvetica"/>
          <w:sz w:val="20"/>
          <w:szCs w:val="20"/>
        </w:rPr>
        <w:t>As an academy, we</w:t>
      </w:r>
      <w:r w:rsidRPr="001C0F55">
        <w:rPr>
          <w:rFonts w:ascii="Helvetica" w:hAnsi="Helvetica"/>
          <w:sz w:val="20"/>
          <w:szCs w:val="20"/>
        </w:rPr>
        <w:t xml:space="preserve"> appl</w:t>
      </w:r>
      <w:r w:rsidR="008A4135">
        <w:rPr>
          <w:rFonts w:ascii="Helvetica" w:hAnsi="Helvetica"/>
          <w:sz w:val="20"/>
          <w:szCs w:val="20"/>
        </w:rPr>
        <w:t>y</w:t>
      </w:r>
      <w:r w:rsidRPr="001C0F55">
        <w:rPr>
          <w:rFonts w:ascii="Helvetica" w:hAnsi="Helvetica"/>
          <w:sz w:val="20"/>
          <w:szCs w:val="20"/>
        </w:rPr>
        <w:t xml:space="preserve"> the regulations on admissions fairly and equally to all those who wish to attend this school. The </w:t>
      </w:r>
      <w:r w:rsidR="00A63627" w:rsidRPr="001C0F55">
        <w:rPr>
          <w:rFonts w:ascii="Helvetica" w:hAnsi="Helvetica"/>
          <w:sz w:val="20"/>
          <w:szCs w:val="20"/>
        </w:rPr>
        <w:t>Schools Ad</w:t>
      </w:r>
      <w:r w:rsidR="0056703C" w:rsidRPr="001C0F55">
        <w:rPr>
          <w:rFonts w:ascii="Helvetica" w:hAnsi="Helvetica"/>
          <w:sz w:val="20"/>
          <w:szCs w:val="20"/>
        </w:rPr>
        <w:t>missions Code (2014) sets out s</w:t>
      </w:r>
      <w:r w:rsidR="00A63627" w:rsidRPr="001C0F55">
        <w:rPr>
          <w:rFonts w:ascii="Helvetica" w:hAnsi="Helvetica"/>
          <w:sz w:val="20"/>
          <w:szCs w:val="20"/>
        </w:rPr>
        <w:t xml:space="preserve">tatutory guidance for admission authorities, governing bodies, local authorities, </w:t>
      </w:r>
      <w:proofErr w:type="gramStart"/>
      <w:r w:rsidR="00A63627" w:rsidRPr="001C0F55">
        <w:rPr>
          <w:rFonts w:ascii="Helvetica" w:hAnsi="Helvetica"/>
          <w:sz w:val="20"/>
          <w:szCs w:val="20"/>
        </w:rPr>
        <w:t>schools</w:t>
      </w:r>
      <w:proofErr w:type="gramEnd"/>
      <w:r w:rsidR="00A63627" w:rsidRPr="001C0F55">
        <w:rPr>
          <w:rFonts w:ascii="Helvetica" w:hAnsi="Helvetica"/>
          <w:sz w:val="20"/>
          <w:szCs w:val="20"/>
        </w:rPr>
        <w:t xml:space="preserve"> adjudicators and admission appeals panels. As our own admissions authority,</w:t>
      </w:r>
      <w:r w:rsidRPr="001C0F55">
        <w:rPr>
          <w:rFonts w:ascii="Helvetica" w:hAnsi="Helvetica"/>
          <w:sz w:val="20"/>
          <w:szCs w:val="20"/>
        </w:rPr>
        <w:t xml:space="preserve"> </w:t>
      </w:r>
      <w:r w:rsidR="00A63627" w:rsidRPr="001C0F55">
        <w:rPr>
          <w:rFonts w:ascii="Helvetica" w:hAnsi="Helvetica"/>
          <w:sz w:val="20"/>
          <w:szCs w:val="20"/>
        </w:rPr>
        <w:t>o</w:t>
      </w:r>
      <w:r w:rsidR="0056703C" w:rsidRPr="001C0F55">
        <w:rPr>
          <w:rFonts w:ascii="Helvetica" w:hAnsi="Helvetica"/>
          <w:sz w:val="20"/>
          <w:szCs w:val="20"/>
        </w:rPr>
        <w:t>ur Admissions P</w:t>
      </w:r>
      <w:r w:rsidRPr="001C0F55">
        <w:rPr>
          <w:rFonts w:ascii="Helvetica" w:hAnsi="Helvetica"/>
          <w:sz w:val="20"/>
          <w:szCs w:val="20"/>
        </w:rPr>
        <w:t>olicy conforms to the regulati</w:t>
      </w:r>
      <w:r w:rsidR="00A63627" w:rsidRPr="001C0F55">
        <w:rPr>
          <w:rFonts w:ascii="Helvetica" w:hAnsi="Helvetica"/>
          <w:sz w:val="20"/>
          <w:szCs w:val="20"/>
        </w:rPr>
        <w:t>ons that are set out in that guidance.</w:t>
      </w:r>
      <w:r w:rsidRPr="001C0F55">
        <w:rPr>
          <w:rFonts w:ascii="Helvetica" w:hAnsi="Helvetica"/>
          <w:sz w:val="20"/>
          <w:szCs w:val="20"/>
        </w:rPr>
        <w:t xml:space="preserve"> </w:t>
      </w:r>
    </w:p>
    <w:p w14:paraId="42738C31" w14:textId="77777777" w:rsidR="00B662CF" w:rsidRPr="001C0F55" w:rsidRDefault="00B662CF" w:rsidP="00B662CF">
      <w:pPr>
        <w:pStyle w:val="Heading2"/>
        <w:rPr>
          <w:rFonts w:ascii="Helvetica" w:hAnsi="Helvetica"/>
        </w:rPr>
      </w:pPr>
      <w:r w:rsidRPr="001C0F55">
        <w:rPr>
          <w:rFonts w:ascii="Helvetica" w:hAnsi="Helvetica"/>
        </w:rPr>
        <w:t xml:space="preserve">2 </w:t>
      </w:r>
      <w:r w:rsidRPr="001C0F55">
        <w:rPr>
          <w:rFonts w:ascii="Helvetica" w:hAnsi="Helvetica"/>
        </w:rPr>
        <w:tab/>
      </w:r>
      <w:r w:rsidRPr="001C0F55">
        <w:rPr>
          <w:rFonts w:ascii="Helvetica" w:hAnsi="Helvetica"/>
          <w:u w:val="single"/>
        </w:rPr>
        <w:t>Aims</w:t>
      </w:r>
      <w:r w:rsidRPr="001C0F55">
        <w:rPr>
          <w:rFonts w:ascii="Helvetica" w:hAnsi="Helvetica"/>
        </w:rPr>
        <w:t xml:space="preserve"> </w:t>
      </w:r>
    </w:p>
    <w:p w14:paraId="3DEEC669" w14:textId="77777777" w:rsidR="00B662CF" w:rsidRPr="001C0F55" w:rsidRDefault="00B662CF" w:rsidP="00B662CF">
      <w:pPr>
        <w:pStyle w:val="BodyText"/>
        <w:rPr>
          <w:rFonts w:ascii="Helvetica" w:hAnsi="Helvetica"/>
        </w:rPr>
      </w:pPr>
    </w:p>
    <w:p w14:paraId="23C8C70A" w14:textId="77777777" w:rsidR="00B662CF" w:rsidRPr="001C0F55" w:rsidRDefault="00B662CF" w:rsidP="00B662CF">
      <w:pPr>
        <w:pStyle w:val="BodyText"/>
        <w:jc w:val="both"/>
        <w:rPr>
          <w:rFonts w:ascii="Helvetica" w:hAnsi="Helvetica"/>
          <w:sz w:val="20"/>
          <w:szCs w:val="20"/>
        </w:rPr>
      </w:pPr>
      <w:r w:rsidRPr="001C0F55">
        <w:rPr>
          <w:rStyle w:val="Bold"/>
          <w:rFonts w:ascii="Helvetica" w:hAnsi="Helvetica"/>
          <w:sz w:val="20"/>
          <w:szCs w:val="20"/>
        </w:rPr>
        <w:t>2.1</w:t>
      </w:r>
      <w:r w:rsidRPr="001C0F55">
        <w:rPr>
          <w:rFonts w:ascii="Helvetica" w:hAnsi="Helvetica"/>
          <w:sz w:val="20"/>
          <w:szCs w:val="20"/>
        </w:rPr>
        <w:t xml:space="preserve"> </w:t>
      </w:r>
      <w:r w:rsidRPr="001C0F55">
        <w:rPr>
          <w:rFonts w:ascii="Helvetica" w:hAnsi="Helvetica"/>
          <w:sz w:val="20"/>
          <w:szCs w:val="20"/>
        </w:rPr>
        <w:tab/>
        <w:t xml:space="preserve">We seek to be an inclusive school, welcoming children from all backgrounds and abilities. </w:t>
      </w:r>
    </w:p>
    <w:p w14:paraId="3656B9AB" w14:textId="77777777" w:rsidR="00B662CF" w:rsidRPr="001C0F55" w:rsidRDefault="00B662CF" w:rsidP="00B662CF">
      <w:pPr>
        <w:pStyle w:val="BodyText"/>
        <w:jc w:val="both"/>
        <w:rPr>
          <w:rFonts w:ascii="Helvetica" w:hAnsi="Helvetica"/>
          <w:sz w:val="20"/>
          <w:szCs w:val="20"/>
        </w:rPr>
      </w:pPr>
    </w:p>
    <w:p w14:paraId="03FAD553" w14:textId="77777777" w:rsidR="00B662CF" w:rsidRPr="001C0F55" w:rsidRDefault="00B662CF" w:rsidP="00B662CF">
      <w:pPr>
        <w:pStyle w:val="BodyText"/>
        <w:jc w:val="both"/>
        <w:rPr>
          <w:rFonts w:ascii="Helvetica" w:hAnsi="Helvetica"/>
          <w:sz w:val="20"/>
          <w:szCs w:val="20"/>
        </w:rPr>
      </w:pPr>
      <w:r w:rsidRPr="001C0F55">
        <w:rPr>
          <w:rStyle w:val="Bold"/>
          <w:rFonts w:ascii="Helvetica" w:hAnsi="Helvetica"/>
          <w:sz w:val="20"/>
          <w:szCs w:val="20"/>
        </w:rPr>
        <w:t>2.2</w:t>
      </w:r>
      <w:r w:rsidRPr="001C0F55">
        <w:rPr>
          <w:rFonts w:ascii="Helvetica" w:hAnsi="Helvetica"/>
          <w:sz w:val="20"/>
          <w:szCs w:val="20"/>
        </w:rPr>
        <w:t xml:space="preserve"> </w:t>
      </w:r>
      <w:r w:rsidRPr="001C0F55">
        <w:rPr>
          <w:rFonts w:ascii="Helvetica" w:hAnsi="Helvetica"/>
          <w:sz w:val="20"/>
          <w:szCs w:val="20"/>
        </w:rPr>
        <w:tab/>
        <w:t>All applications will be treated on merit and in a sensitive manner.</w:t>
      </w:r>
    </w:p>
    <w:p w14:paraId="45FB0818" w14:textId="77777777" w:rsidR="00B662CF" w:rsidRPr="001C0F55" w:rsidRDefault="00B662CF" w:rsidP="00B662CF">
      <w:pPr>
        <w:pStyle w:val="BodyText"/>
        <w:jc w:val="both"/>
        <w:rPr>
          <w:rFonts w:ascii="Helvetica" w:hAnsi="Helvetica"/>
          <w:sz w:val="20"/>
          <w:szCs w:val="20"/>
        </w:rPr>
      </w:pPr>
    </w:p>
    <w:p w14:paraId="353EE2DA" w14:textId="77777777" w:rsidR="00B662CF" w:rsidRPr="001C0F55" w:rsidRDefault="00B662CF" w:rsidP="00DE1E4F">
      <w:pPr>
        <w:pStyle w:val="BodyText"/>
        <w:ind w:left="720" w:hanging="720"/>
        <w:jc w:val="both"/>
        <w:rPr>
          <w:rFonts w:ascii="Helvetica" w:hAnsi="Helvetica"/>
          <w:sz w:val="20"/>
          <w:szCs w:val="20"/>
        </w:rPr>
      </w:pPr>
      <w:r w:rsidRPr="001C0F55">
        <w:rPr>
          <w:rStyle w:val="Bold"/>
          <w:rFonts w:ascii="Helvetica" w:hAnsi="Helvetica"/>
          <w:sz w:val="20"/>
          <w:szCs w:val="20"/>
        </w:rPr>
        <w:t>2.3</w:t>
      </w:r>
      <w:r w:rsidRPr="001C0F55">
        <w:rPr>
          <w:rFonts w:ascii="Helvetica" w:hAnsi="Helvetica"/>
          <w:sz w:val="20"/>
          <w:szCs w:val="20"/>
        </w:rPr>
        <w:t xml:space="preserve"> </w:t>
      </w:r>
      <w:r w:rsidRPr="001C0F55">
        <w:rPr>
          <w:rFonts w:ascii="Helvetica" w:hAnsi="Helvetica"/>
          <w:sz w:val="20"/>
          <w:szCs w:val="20"/>
        </w:rPr>
        <w:tab/>
        <w:t>The only restriction we place on entry is that of number. If the number of children applying for entry exceeds the places available, we adopt the procedure set out below to determine whether a child is to be accepted or not. It is our wish for parents to find a place for their child at the school of their choice. However, this is not always possible due to excess demand on the places available.</w:t>
      </w:r>
    </w:p>
    <w:p w14:paraId="049F31CB" w14:textId="77777777" w:rsidR="00B662CF" w:rsidRPr="001C0F55" w:rsidRDefault="00B662CF" w:rsidP="00B662CF">
      <w:pPr>
        <w:pStyle w:val="BodyText"/>
        <w:jc w:val="both"/>
        <w:rPr>
          <w:rFonts w:ascii="Helvetica" w:hAnsi="Helvetica"/>
          <w:sz w:val="20"/>
          <w:szCs w:val="20"/>
        </w:rPr>
      </w:pPr>
    </w:p>
    <w:p w14:paraId="1BCD1601" w14:textId="77777777" w:rsidR="00B662CF" w:rsidRPr="008E60E9" w:rsidRDefault="00B662CF" w:rsidP="008E60E9">
      <w:pPr>
        <w:pStyle w:val="BodyText"/>
        <w:ind w:left="720" w:hanging="720"/>
        <w:jc w:val="both"/>
        <w:rPr>
          <w:rFonts w:ascii="Helvetica" w:hAnsi="Helvetica"/>
          <w:sz w:val="20"/>
          <w:szCs w:val="20"/>
        </w:rPr>
      </w:pPr>
      <w:r w:rsidRPr="001C0F55">
        <w:rPr>
          <w:rStyle w:val="Bold"/>
          <w:rFonts w:ascii="Helvetica" w:hAnsi="Helvetica"/>
          <w:sz w:val="20"/>
          <w:szCs w:val="20"/>
        </w:rPr>
        <w:t>2.4</w:t>
      </w:r>
      <w:r w:rsidRPr="001C0F55">
        <w:rPr>
          <w:rFonts w:ascii="Helvetica" w:hAnsi="Helvetica"/>
          <w:sz w:val="20"/>
          <w:szCs w:val="20"/>
        </w:rPr>
        <w:t xml:space="preserve"> </w:t>
      </w:r>
      <w:r w:rsidRPr="001C0F55">
        <w:rPr>
          <w:rFonts w:ascii="Helvetica" w:hAnsi="Helvetica"/>
          <w:sz w:val="20"/>
          <w:szCs w:val="20"/>
        </w:rPr>
        <w:tab/>
        <w:t xml:space="preserve">A child’s level of ability is irrelevant to </w:t>
      </w:r>
      <w:r w:rsidR="00A63627" w:rsidRPr="001C0F55">
        <w:rPr>
          <w:rFonts w:ascii="Helvetica" w:hAnsi="Helvetica"/>
          <w:sz w:val="20"/>
          <w:szCs w:val="20"/>
        </w:rPr>
        <w:t xml:space="preserve">this school’s admissions </w:t>
      </w:r>
      <w:proofErr w:type="gramStart"/>
      <w:r w:rsidR="00A63627" w:rsidRPr="001C0F55">
        <w:rPr>
          <w:rFonts w:ascii="Helvetica" w:hAnsi="Helvetica"/>
          <w:sz w:val="20"/>
          <w:szCs w:val="20"/>
        </w:rPr>
        <w:t>policy;</w:t>
      </w:r>
      <w:proofErr w:type="gramEnd"/>
      <w:r w:rsidRPr="001C0F55">
        <w:rPr>
          <w:rFonts w:ascii="Helvetica" w:hAnsi="Helvetica"/>
          <w:sz w:val="20"/>
          <w:szCs w:val="20"/>
        </w:rPr>
        <w:t xml:space="preserve"> as are any special needs the child may have. </w:t>
      </w:r>
    </w:p>
    <w:p w14:paraId="7CD9EB98" w14:textId="77777777" w:rsidR="00B662CF" w:rsidRPr="001C0F55" w:rsidRDefault="00B662CF" w:rsidP="0056703C">
      <w:pPr>
        <w:pStyle w:val="Heading2"/>
        <w:jc w:val="both"/>
        <w:rPr>
          <w:rFonts w:ascii="Helvetica" w:hAnsi="Helvetica"/>
        </w:rPr>
      </w:pPr>
      <w:r w:rsidRPr="001C0F55">
        <w:rPr>
          <w:rFonts w:ascii="Helvetica" w:hAnsi="Helvetica"/>
        </w:rPr>
        <w:t xml:space="preserve">3 </w:t>
      </w:r>
      <w:r w:rsidRPr="001C0F55">
        <w:rPr>
          <w:rFonts w:ascii="Helvetica" w:hAnsi="Helvetica"/>
        </w:rPr>
        <w:tab/>
      </w:r>
      <w:r w:rsidRPr="001C0F55">
        <w:rPr>
          <w:rFonts w:ascii="Helvetica" w:hAnsi="Helvetica"/>
          <w:u w:val="single"/>
        </w:rPr>
        <w:t>How parents can apply for t</w:t>
      </w:r>
      <w:r w:rsidR="0056703C" w:rsidRPr="001C0F55">
        <w:rPr>
          <w:rFonts w:ascii="Helvetica" w:hAnsi="Helvetica"/>
          <w:u w:val="single"/>
        </w:rPr>
        <w:t>heir child to be admitted to our s</w:t>
      </w:r>
      <w:r w:rsidRPr="001C0F55">
        <w:rPr>
          <w:rFonts w:ascii="Helvetica" w:hAnsi="Helvetica"/>
          <w:u w:val="single"/>
        </w:rPr>
        <w:t>chool</w:t>
      </w:r>
    </w:p>
    <w:p w14:paraId="53128261" w14:textId="77777777" w:rsidR="00B662CF" w:rsidRPr="001C0F55" w:rsidRDefault="00B662CF" w:rsidP="00B662CF">
      <w:pPr>
        <w:pStyle w:val="BodyText"/>
        <w:rPr>
          <w:rFonts w:ascii="Helvetica" w:hAnsi="Helvetica"/>
        </w:rPr>
      </w:pPr>
    </w:p>
    <w:p w14:paraId="3E523FFA" w14:textId="77777777" w:rsidR="00F361D2" w:rsidRPr="00F361D2" w:rsidRDefault="00B662CF" w:rsidP="00F361D2">
      <w:pPr>
        <w:pStyle w:val="BodyText"/>
        <w:jc w:val="both"/>
        <w:rPr>
          <w:rFonts w:ascii="Helvetica" w:hAnsi="Helvetica" w:cs="Helvetica"/>
          <w:sz w:val="20"/>
          <w:szCs w:val="20"/>
        </w:rPr>
      </w:pPr>
      <w:r w:rsidRPr="001C0F55">
        <w:rPr>
          <w:rStyle w:val="Bold"/>
          <w:rFonts w:ascii="Helvetica" w:hAnsi="Helvetica"/>
          <w:sz w:val="20"/>
          <w:szCs w:val="20"/>
        </w:rPr>
        <w:t>3.1</w:t>
      </w:r>
      <w:r w:rsidRPr="001C0F55">
        <w:rPr>
          <w:rFonts w:ascii="Helvetica" w:hAnsi="Helvetica"/>
          <w:sz w:val="20"/>
          <w:szCs w:val="20"/>
        </w:rPr>
        <w:t xml:space="preserve"> </w:t>
      </w:r>
      <w:r w:rsidRPr="001C0F55">
        <w:rPr>
          <w:rFonts w:ascii="Helvetica" w:hAnsi="Helvetica"/>
          <w:sz w:val="20"/>
          <w:szCs w:val="20"/>
        </w:rPr>
        <w:tab/>
      </w:r>
      <w:r w:rsidR="00F361D2" w:rsidRPr="00F361D2">
        <w:rPr>
          <w:rFonts w:ascii="Helvetica" w:hAnsi="Helvetica" w:cs="Helvetica"/>
          <w:sz w:val="20"/>
          <w:szCs w:val="20"/>
        </w:rPr>
        <w:t>In the event of oversubscription, the following criteria will apply:</w:t>
      </w:r>
    </w:p>
    <w:p w14:paraId="70E6E582" w14:textId="77777777" w:rsidR="00F361D2" w:rsidRPr="00F361D2" w:rsidRDefault="00F361D2" w:rsidP="008E60E9">
      <w:pPr>
        <w:pStyle w:val="BodyText"/>
        <w:ind w:left="720"/>
        <w:jc w:val="both"/>
        <w:rPr>
          <w:rFonts w:ascii="Helvetica" w:hAnsi="Helvetica" w:cs="Helvetica"/>
          <w:sz w:val="20"/>
          <w:szCs w:val="20"/>
        </w:rPr>
      </w:pPr>
      <w:r w:rsidRPr="00F361D2">
        <w:rPr>
          <w:rFonts w:ascii="Helvetica" w:hAnsi="Helvetica" w:cs="Helvetica"/>
          <w:sz w:val="20"/>
          <w:szCs w:val="20"/>
        </w:rPr>
        <w:t>Please note that children with a statement of Education, Health and Care Plans that name a school must be admitted and this may reduce the number of places available.</w:t>
      </w:r>
    </w:p>
    <w:p w14:paraId="62486C05" w14:textId="77777777" w:rsidR="00F361D2" w:rsidRPr="00F361D2" w:rsidRDefault="00F361D2" w:rsidP="00F361D2">
      <w:pPr>
        <w:pStyle w:val="BodyText"/>
        <w:jc w:val="both"/>
        <w:rPr>
          <w:rFonts w:ascii="Helvetica" w:hAnsi="Helvetica" w:cs="Helvetica"/>
          <w:sz w:val="20"/>
          <w:szCs w:val="20"/>
        </w:rPr>
      </w:pPr>
    </w:p>
    <w:p w14:paraId="5AFA754A" w14:textId="77777777" w:rsidR="00F361D2" w:rsidRPr="00F361D2" w:rsidRDefault="00F361D2" w:rsidP="00184C5B">
      <w:pPr>
        <w:pStyle w:val="BodyText"/>
        <w:numPr>
          <w:ilvl w:val="2"/>
          <w:numId w:val="8"/>
        </w:numPr>
        <w:jc w:val="both"/>
        <w:rPr>
          <w:rFonts w:ascii="Helvetica" w:hAnsi="Helvetica" w:cs="Helvetica"/>
          <w:sz w:val="20"/>
          <w:szCs w:val="20"/>
        </w:rPr>
      </w:pPr>
      <w:r w:rsidRPr="00F361D2">
        <w:rPr>
          <w:rFonts w:ascii="Helvetica" w:hAnsi="Helvetica" w:cs="Helvetica"/>
          <w:sz w:val="20"/>
          <w:szCs w:val="20"/>
        </w:rPr>
        <w:t>Those children who are looked after by Telford &amp; Wrekin or any other local authority and children who were previously looked after.</w:t>
      </w:r>
    </w:p>
    <w:p w14:paraId="4101652C" w14:textId="77777777" w:rsidR="00F361D2" w:rsidRPr="00F361D2" w:rsidRDefault="00F361D2" w:rsidP="00F361D2">
      <w:pPr>
        <w:pStyle w:val="BodyText"/>
        <w:ind w:left="720"/>
        <w:jc w:val="both"/>
        <w:rPr>
          <w:rFonts w:ascii="Helvetica" w:hAnsi="Helvetica" w:cs="Helvetica"/>
          <w:sz w:val="20"/>
          <w:szCs w:val="20"/>
        </w:rPr>
      </w:pPr>
    </w:p>
    <w:p w14:paraId="73B27FD1" w14:textId="77777777" w:rsidR="00F361D2" w:rsidRPr="00F361D2" w:rsidRDefault="00F361D2" w:rsidP="00184C5B">
      <w:pPr>
        <w:pStyle w:val="BodyText"/>
        <w:numPr>
          <w:ilvl w:val="2"/>
          <w:numId w:val="8"/>
        </w:numPr>
        <w:jc w:val="both"/>
        <w:rPr>
          <w:rFonts w:ascii="Helvetica" w:hAnsi="Helvetica" w:cs="Helvetica"/>
          <w:sz w:val="20"/>
          <w:szCs w:val="20"/>
        </w:rPr>
      </w:pPr>
      <w:r w:rsidRPr="00F361D2">
        <w:rPr>
          <w:rFonts w:ascii="Helvetica" w:hAnsi="Helvetica" w:cs="Helvetica"/>
          <w:sz w:val="20"/>
          <w:szCs w:val="20"/>
        </w:rPr>
        <w:t>Children who live in the school’s defined catchment area. If places are unavailable for all these local children, then places will be given first to:</w:t>
      </w:r>
    </w:p>
    <w:p w14:paraId="4B99056E" w14:textId="77777777" w:rsidR="00F361D2" w:rsidRDefault="00F361D2" w:rsidP="00F361D2">
      <w:pPr>
        <w:pStyle w:val="BodyText"/>
        <w:jc w:val="both"/>
        <w:rPr>
          <w:rFonts w:ascii="Helvetica" w:hAnsi="Helvetica" w:cs="Helvetica"/>
          <w:sz w:val="20"/>
          <w:szCs w:val="20"/>
        </w:rPr>
      </w:pPr>
      <w:r w:rsidRPr="00F361D2">
        <w:rPr>
          <w:rFonts w:ascii="Helvetica" w:hAnsi="Helvetica" w:cs="Helvetica"/>
          <w:sz w:val="20"/>
          <w:szCs w:val="20"/>
        </w:rPr>
        <w:tab/>
      </w:r>
    </w:p>
    <w:p w14:paraId="4FE24856" w14:textId="77777777" w:rsidR="00F361D2" w:rsidRPr="00F361D2" w:rsidRDefault="00184C5B" w:rsidP="00184C5B">
      <w:pPr>
        <w:pStyle w:val="BodyText"/>
        <w:ind w:left="1440" w:hanging="720"/>
        <w:jc w:val="both"/>
        <w:rPr>
          <w:rFonts w:ascii="Helvetica" w:hAnsi="Helvetica" w:cs="Helvetica"/>
          <w:sz w:val="20"/>
          <w:szCs w:val="20"/>
        </w:rPr>
      </w:pPr>
      <w:r>
        <w:rPr>
          <w:rFonts w:ascii="Helvetica" w:hAnsi="Helvetica" w:cs="Helvetica"/>
          <w:sz w:val="20"/>
          <w:szCs w:val="20"/>
        </w:rPr>
        <w:t>a</w:t>
      </w:r>
      <w:r w:rsidR="004C1DA8">
        <w:rPr>
          <w:rFonts w:ascii="Helvetica" w:hAnsi="Helvetica" w:cs="Helvetica"/>
          <w:sz w:val="20"/>
          <w:szCs w:val="20"/>
        </w:rPr>
        <w:t>)</w:t>
      </w:r>
      <w:r w:rsidR="00F361D2" w:rsidRPr="00F361D2">
        <w:rPr>
          <w:rFonts w:ascii="Helvetica" w:hAnsi="Helvetica" w:cs="Helvetica"/>
          <w:sz w:val="20"/>
          <w:szCs w:val="20"/>
        </w:rPr>
        <w:t xml:space="preserve"> </w:t>
      </w:r>
      <w:r>
        <w:rPr>
          <w:rFonts w:ascii="Helvetica" w:hAnsi="Helvetica" w:cs="Helvetica"/>
          <w:sz w:val="20"/>
          <w:szCs w:val="20"/>
        </w:rPr>
        <w:tab/>
      </w:r>
      <w:r w:rsidR="00F361D2" w:rsidRPr="00F361D2">
        <w:rPr>
          <w:rFonts w:ascii="Helvetica" w:hAnsi="Helvetica" w:cs="Helvetica"/>
          <w:sz w:val="20"/>
          <w:szCs w:val="20"/>
        </w:rPr>
        <w:t>those children who have exceptional health reasons where there is written medical evidence that admission to the school is essential for their medical well-being; and then</w:t>
      </w:r>
    </w:p>
    <w:p w14:paraId="748CFFEE" w14:textId="77777777" w:rsidR="00F361D2" w:rsidRPr="00F361D2" w:rsidRDefault="00F361D2" w:rsidP="00F011D8">
      <w:pPr>
        <w:pStyle w:val="BodyText"/>
        <w:ind w:left="1440" w:hanging="720"/>
        <w:jc w:val="both"/>
        <w:rPr>
          <w:rFonts w:ascii="Helvetica" w:hAnsi="Helvetica" w:cs="Helvetica"/>
          <w:sz w:val="20"/>
          <w:szCs w:val="20"/>
        </w:rPr>
      </w:pPr>
      <w:r w:rsidRPr="00F361D2">
        <w:rPr>
          <w:rFonts w:ascii="Helvetica" w:hAnsi="Helvetica" w:cs="Helvetica"/>
          <w:sz w:val="20"/>
          <w:szCs w:val="20"/>
        </w:rPr>
        <w:t>b</w:t>
      </w:r>
      <w:r w:rsidR="004C1DA8">
        <w:rPr>
          <w:rFonts w:ascii="Helvetica" w:hAnsi="Helvetica" w:cs="Helvetica"/>
          <w:sz w:val="20"/>
          <w:szCs w:val="20"/>
        </w:rPr>
        <w:t>)</w:t>
      </w:r>
      <w:r w:rsidRPr="00F361D2">
        <w:rPr>
          <w:rFonts w:ascii="Helvetica" w:hAnsi="Helvetica" w:cs="Helvetica"/>
          <w:sz w:val="20"/>
          <w:szCs w:val="20"/>
        </w:rPr>
        <w:t xml:space="preserve"> </w:t>
      </w:r>
      <w:r w:rsidR="00F011D8">
        <w:rPr>
          <w:rFonts w:ascii="Helvetica" w:hAnsi="Helvetica" w:cs="Helvetica"/>
          <w:sz w:val="20"/>
          <w:szCs w:val="20"/>
        </w:rPr>
        <w:tab/>
      </w:r>
      <w:r w:rsidRPr="00F361D2">
        <w:rPr>
          <w:rFonts w:ascii="Helvetica" w:hAnsi="Helvetica" w:cs="Helvetica"/>
          <w:sz w:val="20"/>
          <w:szCs w:val="20"/>
        </w:rPr>
        <w:t xml:space="preserve">those children who will have on the day of admission a brother(s), sister(s), stepbrother(s), </w:t>
      </w:r>
      <w:proofErr w:type="gramStart"/>
      <w:r w:rsidRPr="00F361D2">
        <w:rPr>
          <w:rFonts w:ascii="Helvetica" w:hAnsi="Helvetica" w:cs="Helvetica"/>
          <w:sz w:val="20"/>
          <w:szCs w:val="20"/>
        </w:rPr>
        <w:t>step-sister</w:t>
      </w:r>
      <w:proofErr w:type="gramEnd"/>
      <w:r w:rsidRPr="00F361D2">
        <w:rPr>
          <w:rFonts w:ascii="Helvetica" w:hAnsi="Helvetica" w:cs="Helvetica"/>
          <w:sz w:val="20"/>
          <w:szCs w:val="20"/>
        </w:rPr>
        <w:t xml:space="preserve">(s), </w:t>
      </w:r>
      <w:r w:rsidR="00345ABE" w:rsidRPr="00F361D2">
        <w:rPr>
          <w:rFonts w:ascii="Helvetica" w:hAnsi="Helvetica" w:cs="Helvetica"/>
          <w:sz w:val="20"/>
          <w:szCs w:val="20"/>
        </w:rPr>
        <w:t>half-brother</w:t>
      </w:r>
      <w:r w:rsidRPr="00F361D2">
        <w:rPr>
          <w:rFonts w:ascii="Helvetica" w:hAnsi="Helvetica" w:cs="Helvetica"/>
          <w:sz w:val="20"/>
          <w:szCs w:val="20"/>
        </w:rPr>
        <w:t xml:space="preserve">(s), </w:t>
      </w:r>
      <w:r w:rsidR="00345ABE" w:rsidRPr="00F361D2">
        <w:rPr>
          <w:rFonts w:ascii="Helvetica" w:hAnsi="Helvetica" w:cs="Helvetica"/>
          <w:sz w:val="20"/>
          <w:szCs w:val="20"/>
        </w:rPr>
        <w:t>half-sister</w:t>
      </w:r>
      <w:r w:rsidRPr="00F361D2">
        <w:rPr>
          <w:rFonts w:ascii="Helvetica" w:hAnsi="Helvetica" w:cs="Helvetica"/>
          <w:sz w:val="20"/>
          <w:szCs w:val="20"/>
        </w:rPr>
        <w:t xml:space="preserve">(s) living as a family at the same address and who attend the </w:t>
      </w:r>
      <w:proofErr w:type="gramStart"/>
      <w:r w:rsidRPr="00F361D2">
        <w:rPr>
          <w:rFonts w:ascii="Helvetica" w:hAnsi="Helvetica" w:cs="Helvetica"/>
          <w:sz w:val="20"/>
          <w:szCs w:val="20"/>
        </w:rPr>
        <w:t>school;</w:t>
      </w:r>
      <w:proofErr w:type="gramEnd"/>
    </w:p>
    <w:p w14:paraId="5D9AC8F0" w14:textId="77777777" w:rsidR="00F361D2" w:rsidRPr="00F361D2" w:rsidRDefault="00F361D2" w:rsidP="00F361D2">
      <w:pPr>
        <w:pStyle w:val="BodyText"/>
        <w:jc w:val="both"/>
        <w:rPr>
          <w:rFonts w:ascii="Helvetica" w:hAnsi="Helvetica" w:cs="Helvetica"/>
          <w:sz w:val="20"/>
          <w:szCs w:val="20"/>
        </w:rPr>
      </w:pPr>
      <w:r w:rsidRPr="00F361D2">
        <w:rPr>
          <w:rFonts w:ascii="Helvetica" w:hAnsi="Helvetica" w:cs="Helvetica"/>
          <w:sz w:val="20"/>
          <w:szCs w:val="20"/>
        </w:rPr>
        <w:tab/>
        <w:t>c</w:t>
      </w:r>
      <w:r w:rsidR="004C1DA8">
        <w:rPr>
          <w:rFonts w:ascii="Helvetica" w:hAnsi="Helvetica" w:cs="Helvetica"/>
          <w:sz w:val="20"/>
          <w:szCs w:val="20"/>
        </w:rPr>
        <w:t>)</w:t>
      </w:r>
      <w:r w:rsidRPr="00F361D2">
        <w:rPr>
          <w:rFonts w:ascii="Helvetica" w:hAnsi="Helvetica" w:cs="Helvetica"/>
          <w:sz w:val="20"/>
          <w:szCs w:val="20"/>
        </w:rPr>
        <w:t xml:space="preserve"> </w:t>
      </w:r>
      <w:r w:rsidR="00F011D8">
        <w:rPr>
          <w:rFonts w:ascii="Helvetica" w:hAnsi="Helvetica" w:cs="Helvetica"/>
          <w:sz w:val="20"/>
          <w:szCs w:val="20"/>
        </w:rPr>
        <w:tab/>
      </w:r>
      <w:r w:rsidRPr="00F361D2">
        <w:rPr>
          <w:rFonts w:ascii="Helvetica" w:hAnsi="Helvetica" w:cs="Helvetica"/>
          <w:sz w:val="20"/>
          <w:szCs w:val="20"/>
        </w:rPr>
        <w:t>other children living in the school’s defined attendance area</w:t>
      </w:r>
    </w:p>
    <w:p w14:paraId="1299C43A" w14:textId="77777777" w:rsidR="00F361D2" w:rsidRPr="00F361D2" w:rsidRDefault="00F361D2" w:rsidP="00F361D2">
      <w:pPr>
        <w:pStyle w:val="BodyText"/>
        <w:jc w:val="both"/>
        <w:rPr>
          <w:rFonts w:ascii="Helvetica" w:hAnsi="Helvetica" w:cs="Helvetica"/>
          <w:sz w:val="20"/>
          <w:szCs w:val="20"/>
        </w:rPr>
      </w:pPr>
    </w:p>
    <w:p w14:paraId="7F6E8237" w14:textId="77777777" w:rsidR="00F011D8" w:rsidRDefault="00F361D2" w:rsidP="00F011D8">
      <w:pPr>
        <w:pStyle w:val="BodyText"/>
        <w:numPr>
          <w:ilvl w:val="2"/>
          <w:numId w:val="8"/>
        </w:numPr>
        <w:jc w:val="both"/>
        <w:rPr>
          <w:rFonts w:ascii="Helvetica" w:hAnsi="Helvetica" w:cs="Helvetica"/>
          <w:sz w:val="20"/>
          <w:szCs w:val="20"/>
        </w:rPr>
      </w:pPr>
      <w:r w:rsidRPr="00F361D2">
        <w:rPr>
          <w:rFonts w:ascii="Helvetica" w:hAnsi="Helvetica" w:cs="Helvetica"/>
          <w:sz w:val="20"/>
          <w:szCs w:val="20"/>
        </w:rPr>
        <w:t>Any places which remain available will then be allocated to applicants from outside the school’s defined catchment area in the priority order a) to c) as detailed above.</w:t>
      </w:r>
    </w:p>
    <w:p w14:paraId="4DDBEF00" w14:textId="77777777" w:rsidR="00F011D8" w:rsidRDefault="00F011D8" w:rsidP="00F011D8">
      <w:pPr>
        <w:pStyle w:val="BodyText"/>
        <w:ind w:left="1080"/>
        <w:jc w:val="both"/>
        <w:rPr>
          <w:rFonts w:ascii="Helvetica" w:hAnsi="Helvetica" w:cs="Helvetica"/>
          <w:sz w:val="20"/>
          <w:szCs w:val="20"/>
        </w:rPr>
      </w:pPr>
    </w:p>
    <w:p w14:paraId="37B013A6" w14:textId="77777777" w:rsidR="00B662CF" w:rsidRPr="00F011D8" w:rsidRDefault="00F361D2" w:rsidP="00F011D8">
      <w:pPr>
        <w:pStyle w:val="BodyText"/>
        <w:ind w:left="1080"/>
        <w:jc w:val="both"/>
        <w:rPr>
          <w:rFonts w:ascii="Helvetica" w:hAnsi="Helvetica" w:cs="Helvetica"/>
          <w:sz w:val="20"/>
          <w:szCs w:val="20"/>
        </w:rPr>
      </w:pPr>
      <w:r w:rsidRPr="00F011D8">
        <w:rPr>
          <w:rFonts w:ascii="Helvetica" w:hAnsi="Helvetica" w:cs="Helvetica"/>
          <w:sz w:val="20"/>
          <w:szCs w:val="20"/>
        </w:rPr>
        <w:t xml:space="preserve">If there are not enough places for </w:t>
      </w:r>
      <w:r w:rsidR="00345ABE" w:rsidRPr="00F011D8">
        <w:rPr>
          <w:rFonts w:ascii="Helvetica" w:hAnsi="Helvetica" w:cs="Helvetica"/>
          <w:sz w:val="20"/>
          <w:szCs w:val="20"/>
        </w:rPr>
        <w:t>all</w:t>
      </w:r>
      <w:r w:rsidRPr="00F011D8">
        <w:rPr>
          <w:rFonts w:ascii="Helvetica" w:hAnsi="Helvetica" w:cs="Helvetica"/>
          <w:sz w:val="20"/>
          <w:szCs w:val="20"/>
        </w:rPr>
        <w:t xml:space="preserve"> the children in any </w:t>
      </w:r>
      <w:proofErr w:type="gramStart"/>
      <w:r w:rsidRPr="00F011D8">
        <w:rPr>
          <w:rFonts w:ascii="Helvetica" w:hAnsi="Helvetica" w:cs="Helvetica"/>
          <w:sz w:val="20"/>
          <w:szCs w:val="20"/>
        </w:rPr>
        <w:t>particular category</w:t>
      </w:r>
      <w:proofErr w:type="gramEnd"/>
      <w:r w:rsidRPr="00F011D8">
        <w:rPr>
          <w:rFonts w:ascii="Helvetica" w:hAnsi="Helvetica" w:cs="Helvetica"/>
          <w:sz w:val="20"/>
          <w:szCs w:val="20"/>
        </w:rPr>
        <w:t xml:space="preserve">, we will give places </w:t>
      </w:r>
      <w:proofErr w:type="gramStart"/>
      <w:r w:rsidRPr="00F011D8">
        <w:rPr>
          <w:rFonts w:ascii="Helvetica" w:hAnsi="Helvetica" w:cs="Helvetica"/>
          <w:sz w:val="20"/>
          <w:szCs w:val="20"/>
        </w:rPr>
        <w:t>on the basis of</w:t>
      </w:r>
      <w:proofErr w:type="gramEnd"/>
      <w:r w:rsidRPr="00F011D8">
        <w:rPr>
          <w:rFonts w:ascii="Helvetica" w:hAnsi="Helvetica" w:cs="Helvetica"/>
          <w:sz w:val="20"/>
          <w:szCs w:val="20"/>
        </w:rPr>
        <w:t xml:space="preserve"> the </w:t>
      </w:r>
      <w:r w:rsidR="00345ABE" w:rsidRPr="00F011D8">
        <w:rPr>
          <w:rFonts w:ascii="Helvetica" w:hAnsi="Helvetica" w:cs="Helvetica"/>
          <w:sz w:val="20"/>
          <w:szCs w:val="20"/>
        </w:rPr>
        <w:t>straight-line</w:t>
      </w:r>
      <w:r w:rsidRPr="00F011D8">
        <w:rPr>
          <w:rFonts w:ascii="Helvetica" w:hAnsi="Helvetica" w:cs="Helvetica"/>
          <w:sz w:val="20"/>
          <w:szCs w:val="20"/>
        </w:rPr>
        <w:t xml:space="preserve"> distance between a central point in the school buildings and a central point in the child’s home. The distances will be measured using the borough’s comput</w:t>
      </w:r>
      <w:r w:rsidR="004C1DA8">
        <w:rPr>
          <w:rFonts w:ascii="Helvetica" w:hAnsi="Helvetica" w:cs="Helvetica"/>
          <w:sz w:val="20"/>
          <w:szCs w:val="20"/>
        </w:rPr>
        <w:t xml:space="preserve">erised mapping </w:t>
      </w:r>
      <w:r w:rsidRPr="00F011D8">
        <w:rPr>
          <w:rFonts w:ascii="Helvetica" w:hAnsi="Helvetica" w:cs="Helvetica"/>
          <w:sz w:val="20"/>
          <w:szCs w:val="20"/>
        </w:rPr>
        <w:t>system which is a Geographical Information System (shortest distance = highest priority). When a school has more applicants than places, some out of area applications will be unsu</w:t>
      </w:r>
      <w:r w:rsidR="008E60E9" w:rsidRPr="00F011D8">
        <w:rPr>
          <w:rFonts w:ascii="Helvetica" w:hAnsi="Helvetica" w:cs="Helvetica"/>
          <w:sz w:val="20"/>
          <w:szCs w:val="20"/>
        </w:rPr>
        <w:t>ccessful.</w:t>
      </w:r>
    </w:p>
    <w:p w14:paraId="3461D779" w14:textId="77777777" w:rsidR="00B662CF" w:rsidRPr="001C0F55" w:rsidRDefault="00B662CF" w:rsidP="00B662CF">
      <w:pPr>
        <w:pStyle w:val="BodyText"/>
        <w:jc w:val="both"/>
        <w:rPr>
          <w:rFonts w:ascii="Helvetica" w:hAnsi="Helvetica"/>
          <w:sz w:val="20"/>
          <w:szCs w:val="20"/>
        </w:rPr>
      </w:pPr>
    </w:p>
    <w:p w14:paraId="4826DE0A" w14:textId="77777777" w:rsidR="001D2A0F" w:rsidRDefault="00B662CF" w:rsidP="00E1118B">
      <w:pPr>
        <w:pStyle w:val="BodyText"/>
        <w:ind w:left="720" w:hanging="720"/>
        <w:rPr>
          <w:rFonts w:ascii="Helvetica" w:hAnsi="Helvetica"/>
          <w:sz w:val="20"/>
          <w:szCs w:val="20"/>
        </w:rPr>
      </w:pPr>
      <w:r w:rsidRPr="001C0F55">
        <w:rPr>
          <w:rStyle w:val="Bold"/>
          <w:rFonts w:ascii="Helvetica" w:hAnsi="Helvetica"/>
          <w:sz w:val="20"/>
          <w:szCs w:val="20"/>
        </w:rPr>
        <w:t>3.2</w:t>
      </w:r>
      <w:r w:rsidRPr="001C0F55">
        <w:rPr>
          <w:rFonts w:ascii="Helvetica" w:hAnsi="Helvetica"/>
          <w:sz w:val="20"/>
          <w:szCs w:val="20"/>
        </w:rPr>
        <w:t xml:space="preserve"> </w:t>
      </w:r>
      <w:r w:rsidRPr="001C0F55">
        <w:rPr>
          <w:rFonts w:ascii="Helvetica" w:hAnsi="Helvetica"/>
          <w:sz w:val="20"/>
          <w:szCs w:val="20"/>
        </w:rPr>
        <w:tab/>
        <w:t>The L</w:t>
      </w:r>
      <w:r w:rsidR="00A63627" w:rsidRPr="001C0F55">
        <w:rPr>
          <w:rFonts w:ascii="Helvetica" w:hAnsi="Helvetica"/>
          <w:sz w:val="20"/>
          <w:szCs w:val="20"/>
        </w:rPr>
        <w:t>A’s admissions guidance</w:t>
      </w:r>
      <w:r w:rsidRPr="001C0F55">
        <w:rPr>
          <w:rFonts w:ascii="Helvetica" w:hAnsi="Helvetica"/>
          <w:sz w:val="20"/>
          <w:szCs w:val="20"/>
        </w:rPr>
        <w:t xml:space="preserve"> informs parents how to apply for a place at the school of their choice. Parents have a right to express their </w:t>
      </w:r>
      <w:proofErr w:type="gramStart"/>
      <w:r w:rsidRPr="001C0F55">
        <w:rPr>
          <w:rFonts w:ascii="Helvetica" w:hAnsi="Helvetica"/>
          <w:sz w:val="20"/>
          <w:szCs w:val="20"/>
        </w:rPr>
        <w:t>preference</w:t>
      </w:r>
      <w:proofErr w:type="gramEnd"/>
      <w:r w:rsidRPr="001C0F55">
        <w:rPr>
          <w:rFonts w:ascii="Helvetica" w:hAnsi="Helvetica"/>
          <w:sz w:val="20"/>
          <w:szCs w:val="20"/>
        </w:rPr>
        <w:t xml:space="preserve"> but this does not in itself guarantee a pla</w:t>
      </w:r>
      <w:r w:rsidR="001D2A0F">
        <w:rPr>
          <w:rFonts w:ascii="Helvetica" w:hAnsi="Helvetica"/>
          <w:sz w:val="20"/>
          <w:szCs w:val="20"/>
        </w:rPr>
        <w:t xml:space="preserve">ce at that </w:t>
      </w:r>
      <w:proofErr w:type="gramStart"/>
      <w:r w:rsidR="001D2A0F">
        <w:rPr>
          <w:rFonts w:ascii="Helvetica" w:hAnsi="Helvetica"/>
          <w:sz w:val="20"/>
          <w:szCs w:val="20"/>
        </w:rPr>
        <w:t>particular school</w:t>
      </w:r>
      <w:proofErr w:type="gramEnd"/>
      <w:r w:rsidR="001D2A0F">
        <w:rPr>
          <w:rFonts w:ascii="Helvetica" w:hAnsi="Helvetica"/>
          <w:sz w:val="20"/>
          <w:szCs w:val="20"/>
        </w:rPr>
        <w:t>.  The a</w:t>
      </w:r>
      <w:r w:rsidRPr="001C0F55">
        <w:rPr>
          <w:rFonts w:ascii="Helvetica" w:hAnsi="Helvetica"/>
          <w:sz w:val="20"/>
          <w:szCs w:val="20"/>
        </w:rPr>
        <w:t>pplicatio</w:t>
      </w:r>
      <w:r w:rsidR="0056703C" w:rsidRPr="001C0F55">
        <w:rPr>
          <w:rFonts w:ascii="Helvetica" w:hAnsi="Helvetica"/>
          <w:sz w:val="20"/>
          <w:szCs w:val="20"/>
        </w:rPr>
        <w:t xml:space="preserve">n should be made online </w:t>
      </w:r>
      <w:r w:rsidR="001D2A0F">
        <w:rPr>
          <w:rFonts w:ascii="Helvetica" w:hAnsi="Helvetica"/>
          <w:sz w:val="20"/>
          <w:szCs w:val="20"/>
        </w:rPr>
        <w:t>at:</w:t>
      </w:r>
    </w:p>
    <w:p w14:paraId="3CF2D8B6" w14:textId="77777777" w:rsidR="001D2A0F" w:rsidRDefault="001D2A0F" w:rsidP="00E1118B">
      <w:pPr>
        <w:pStyle w:val="BodyText"/>
        <w:ind w:left="720" w:hanging="720"/>
        <w:rPr>
          <w:rFonts w:ascii="Helvetica" w:hAnsi="Helvetica"/>
          <w:sz w:val="20"/>
          <w:szCs w:val="20"/>
        </w:rPr>
      </w:pPr>
    </w:p>
    <w:p w14:paraId="2ACD446E" w14:textId="77777777" w:rsidR="00A63627" w:rsidRPr="001C0F55" w:rsidRDefault="00A63627" w:rsidP="001D2A0F">
      <w:pPr>
        <w:pStyle w:val="BodyText"/>
        <w:ind w:left="1440" w:hanging="720"/>
        <w:rPr>
          <w:rFonts w:ascii="Helvetica" w:hAnsi="Helvetica"/>
          <w:sz w:val="20"/>
          <w:szCs w:val="20"/>
        </w:rPr>
      </w:pPr>
      <w:hyperlink r:id="rId10" w:history="1">
        <w:r w:rsidRPr="001C0F55">
          <w:rPr>
            <w:rStyle w:val="Hyperlink"/>
            <w:rFonts w:ascii="Helvetica" w:hAnsi="Helvetica"/>
            <w:sz w:val="20"/>
            <w:szCs w:val="20"/>
          </w:rPr>
          <w:t>http://www.telford.gov.uk/info/20026/school_admissions/3247/applying_for_a_school_place</w:t>
        </w:r>
      </w:hyperlink>
    </w:p>
    <w:p w14:paraId="0FB78278" w14:textId="77777777" w:rsidR="001D2A0F" w:rsidRDefault="001D2A0F" w:rsidP="00E1118B">
      <w:pPr>
        <w:pStyle w:val="BodyText"/>
        <w:ind w:left="720"/>
        <w:jc w:val="both"/>
        <w:rPr>
          <w:rFonts w:ascii="Helvetica" w:hAnsi="Helvetica"/>
          <w:sz w:val="20"/>
          <w:szCs w:val="20"/>
        </w:rPr>
      </w:pPr>
    </w:p>
    <w:p w14:paraId="7BDD2BE4" w14:textId="77777777" w:rsidR="00B662CF" w:rsidRPr="001C0F55" w:rsidRDefault="00B662CF" w:rsidP="00E1118B">
      <w:pPr>
        <w:pStyle w:val="BodyText"/>
        <w:ind w:left="720"/>
        <w:jc w:val="both"/>
        <w:rPr>
          <w:rFonts w:ascii="Helvetica" w:hAnsi="Helvetica"/>
          <w:sz w:val="20"/>
          <w:szCs w:val="20"/>
        </w:rPr>
      </w:pPr>
      <w:r w:rsidRPr="001C0F55">
        <w:rPr>
          <w:rFonts w:ascii="Helvetica" w:hAnsi="Helvetica"/>
          <w:sz w:val="20"/>
          <w:szCs w:val="20"/>
        </w:rPr>
        <w:lastRenderedPageBreak/>
        <w:t xml:space="preserve">during September/October of the year prior to the year of entry </w:t>
      </w:r>
      <w:r w:rsidR="00A63627" w:rsidRPr="001C0F55">
        <w:rPr>
          <w:rFonts w:ascii="Helvetica" w:hAnsi="Helvetica"/>
          <w:sz w:val="20"/>
          <w:szCs w:val="20"/>
        </w:rPr>
        <w:t>and should be completed</w:t>
      </w:r>
      <w:r w:rsidRPr="001C0F55">
        <w:rPr>
          <w:rFonts w:ascii="Helvetica" w:hAnsi="Helvetica"/>
          <w:sz w:val="20"/>
          <w:szCs w:val="20"/>
        </w:rPr>
        <w:t xml:space="preserve"> by t</w:t>
      </w:r>
      <w:r w:rsidR="00A63627" w:rsidRPr="001C0F55">
        <w:rPr>
          <w:rFonts w:ascii="Helvetica" w:hAnsi="Helvetica"/>
          <w:sz w:val="20"/>
          <w:szCs w:val="20"/>
        </w:rPr>
        <w:t>he date stipulated</w:t>
      </w:r>
      <w:r w:rsidRPr="001C0F55">
        <w:rPr>
          <w:rFonts w:ascii="Helvetica" w:hAnsi="Helvetica"/>
          <w:sz w:val="20"/>
          <w:szCs w:val="20"/>
        </w:rPr>
        <w:t xml:space="preserve"> – usually January of </w:t>
      </w:r>
      <w:r w:rsidR="00A63627" w:rsidRPr="001C0F55">
        <w:rPr>
          <w:rFonts w:ascii="Helvetica" w:hAnsi="Helvetica"/>
          <w:sz w:val="20"/>
          <w:szCs w:val="20"/>
        </w:rPr>
        <w:t>the following year</w:t>
      </w:r>
      <w:r w:rsidRPr="001C0F55">
        <w:rPr>
          <w:rFonts w:ascii="Helvetica" w:hAnsi="Helvetica"/>
          <w:sz w:val="20"/>
          <w:szCs w:val="20"/>
        </w:rPr>
        <w:t>.  The</w:t>
      </w:r>
      <w:r w:rsidRPr="001C0F55">
        <w:rPr>
          <w:rFonts w:ascii="Helvetica" w:hAnsi="Helvetica"/>
        </w:rPr>
        <w:t xml:space="preserve"> LA</w:t>
      </w:r>
      <w:r w:rsidRPr="001C0F55">
        <w:rPr>
          <w:rFonts w:ascii="Helvetica" w:hAnsi="Helvetica"/>
          <w:sz w:val="20"/>
          <w:szCs w:val="20"/>
        </w:rPr>
        <w:t xml:space="preserve"> will notify parents of places allocated in March</w:t>
      </w:r>
      <w:r w:rsidR="008A4135">
        <w:rPr>
          <w:rFonts w:ascii="Helvetica" w:hAnsi="Helvetica"/>
          <w:sz w:val="20"/>
          <w:szCs w:val="20"/>
        </w:rPr>
        <w:t>/April</w:t>
      </w:r>
      <w:r w:rsidRPr="001C0F55">
        <w:rPr>
          <w:rFonts w:ascii="Helvetica" w:hAnsi="Helvetica"/>
          <w:sz w:val="20"/>
          <w:szCs w:val="20"/>
        </w:rPr>
        <w:t xml:space="preserve"> of the following year.</w:t>
      </w:r>
    </w:p>
    <w:p w14:paraId="1FC39945" w14:textId="77777777" w:rsidR="00B662CF" w:rsidRPr="001C0F55" w:rsidRDefault="00B662CF" w:rsidP="00B662CF">
      <w:pPr>
        <w:pStyle w:val="BodyText"/>
        <w:jc w:val="both"/>
        <w:rPr>
          <w:rFonts w:ascii="Helvetica" w:hAnsi="Helvetica"/>
          <w:sz w:val="20"/>
          <w:szCs w:val="20"/>
        </w:rPr>
      </w:pPr>
    </w:p>
    <w:p w14:paraId="5281405C" w14:textId="77777777" w:rsidR="00B662CF" w:rsidRPr="001C0F55" w:rsidRDefault="00B662CF" w:rsidP="00B662CF">
      <w:pPr>
        <w:pStyle w:val="BodyText"/>
        <w:jc w:val="both"/>
        <w:rPr>
          <w:rFonts w:ascii="Helvetica" w:hAnsi="Helvetica"/>
          <w:sz w:val="20"/>
          <w:szCs w:val="20"/>
        </w:rPr>
      </w:pPr>
      <w:r w:rsidRPr="001C0F55">
        <w:rPr>
          <w:rStyle w:val="Bold"/>
          <w:rFonts w:ascii="Helvetica" w:hAnsi="Helvetica"/>
          <w:sz w:val="20"/>
          <w:szCs w:val="20"/>
        </w:rPr>
        <w:t>3.3</w:t>
      </w:r>
      <w:r w:rsidRPr="001C0F55">
        <w:rPr>
          <w:rFonts w:ascii="Helvetica" w:hAnsi="Helvetica"/>
          <w:sz w:val="20"/>
          <w:szCs w:val="20"/>
        </w:rPr>
        <w:t xml:space="preserve"> </w:t>
      </w:r>
      <w:r w:rsidRPr="001C0F55">
        <w:rPr>
          <w:rFonts w:ascii="Helvetica" w:hAnsi="Helvetica"/>
          <w:sz w:val="20"/>
          <w:szCs w:val="20"/>
        </w:rPr>
        <w:tab/>
        <w:t xml:space="preserve">In Telford &amp; Wrekin, there </w:t>
      </w:r>
      <w:r w:rsidR="009E2165" w:rsidRPr="001C0F55">
        <w:rPr>
          <w:rFonts w:ascii="Helvetica" w:hAnsi="Helvetica"/>
          <w:sz w:val="20"/>
          <w:szCs w:val="20"/>
        </w:rPr>
        <w:t>is only one</w:t>
      </w:r>
      <w:r w:rsidRPr="001C0F55">
        <w:rPr>
          <w:rFonts w:ascii="Helvetica" w:hAnsi="Helvetica"/>
          <w:sz w:val="20"/>
          <w:szCs w:val="20"/>
        </w:rPr>
        <w:t xml:space="preserve"> </w:t>
      </w:r>
      <w:r w:rsidR="009E2165" w:rsidRPr="001C0F55">
        <w:rPr>
          <w:rFonts w:ascii="Helvetica" w:hAnsi="Helvetica"/>
          <w:sz w:val="20"/>
          <w:szCs w:val="20"/>
        </w:rPr>
        <w:t>admission date</w:t>
      </w:r>
      <w:r w:rsidRPr="001C0F55">
        <w:rPr>
          <w:rFonts w:ascii="Helvetica" w:hAnsi="Helvetica"/>
          <w:sz w:val="20"/>
          <w:szCs w:val="20"/>
        </w:rPr>
        <w:t xml:space="preserve"> p</w:t>
      </w:r>
      <w:r w:rsidR="009E2165" w:rsidRPr="001C0F55">
        <w:rPr>
          <w:rFonts w:ascii="Helvetica" w:hAnsi="Helvetica"/>
          <w:sz w:val="20"/>
          <w:szCs w:val="20"/>
        </w:rPr>
        <w:t>er year – September</w:t>
      </w:r>
      <w:r w:rsidR="0056703C" w:rsidRPr="001C0F55">
        <w:rPr>
          <w:rFonts w:ascii="Helvetica" w:hAnsi="Helvetica"/>
          <w:sz w:val="20"/>
          <w:szCs w:val="20"/>
        </w:rPr>
        <w:t>.</w:t>
      </w:r>
    </w:p>
    <w:p w14:paraId="0562CB0E" w14:textId="77777777" w:rsidR="00F906C5" w:rsidRPr="001C0F55" w:rsidRDefault="00F906C5" w:rsidP="00B662CF">
      <w:pPr>
        <w:pStyle w:val="BodyText"/>
        <w:jc w:val="both"/>
        <w:rPr>
          <w:rFonts w:ascii="Helvetica" w:hAnsi="Helvetica"/>
          <w:sz w:val="20"/>
          <w:szCs w:val="20"/>
        </w:rPr>
      </w:pPr>
    </w:p>
    <w:p w14:paraId="30799103" w14:textId="77777777" w:rsidR="00F906C5" w:rsidRPr="00E1118B" w:rsidRDefault="00F906C5" w:rsidP="00F906C5">
      <w:pPr>
        <w:pStyle w:val="BodyText"/>
        <w:jc w:val="both"/>
        <w:rPr>
          <w:rStyle w:val="Bold"/>
          <w:rFonts w:ascii="Helvetica" w:hAnsi="Helvetica"/>
          <w:sz w:val="20"/>
          <w:szCs w:val="20"/>
        </w:rPr>
      </w:pPr>
      <w:r w:rsidRPr="00E1118B">
        <w:rPr>
          <w:rStyle w:val="Bold"/>
          <w:rFonts w:ascii="Helvetica" w:hAnsi="Helvetica"/>
          <w:sz w:val="20"/>
          <w:szCs w:val="20"/>
        </w:rPr>
        <w:t xml:space="preserve">3.4 </w:t>
      </w:r>
      <w:r w:rsidR="00E1118B">
        <w:rPr>
          <w:rStyle w:val="Bold"/>
          <w:rFonts w:ascii="Helvetica" w:hAnsi="Helvetica"/>
          <w:sz w:val="20"/>
          <w:szCs w:val="20"/>
        </w:rPr>
        <w:tab/>
      </w:r>
      <w:r w:rsidRPr="00E1118B">
        <w:rPr>
          <w:rStyle w:val="Bold"/>
          <w:rFonts w:ascii="Helvetica" w:hAnsi="Helvetica"/>
          <w:sz w:val="20"/>
          <w:szCs w:val="20"/>
        </w:rPr>
        <w:t>Oversubscription criteria</w:t>
      </w:r>
    </w:p>
    <w:p w14:paraId="34CE0A41" w14:textId="77777777" w:rsidR="00F906C5" w:rsidRPr="001C0F55" w:rsidRDefault="00F906C5" w:rsidP="00F906C5">
      <w:pPr>
        <w:pStyle w:val="BodyText"/>
        <w:jc w:val="both"/>
        <w:rPr>
          <w:rFonts w:ascii="Helvetica" w:hAnsi="Helvetica"/>
          <w:sz w:val="20"/>
          <w:szCs w:val="20"/>
        </w:rPr>
      </w:pPr>
    </w:p>
    <w:p w14:paraId="7604D371" w14:textId="77777777" w:rsidR="00F906C5" w:rsidRPr="001C0F55" w:rsidRDefault="00F906C5" w:rsidP="00334120">
      <w:pPr>
        <w:pStyle w:val="BodyText"/>
        <w:ind w:firstLine="720"/>
        <w:jc w:val="both"/>
        <w:rPr>
          <w:rFonts w:ascii="Helvetica" w:hAnsi="Helvetica"/>
          <w:sz w:val="20"/>
          <w:szCs w:val="20"/>
        </w:rPr>
      </w:pPr>
      <w:r w:rsidRPr="001C0F55">
        <w:rPr>
          <w:rFonts w:ascii="Helvetica" w:hAnsi="Helvetica"/>
          <w:sz w:val="20"/>
          <w:szCs w:val="20"/>
        </w:rPr>
        <w:t>If our school is oversubscribed</w:t>
      </w:r>
      <w:r w:rsidR="0056703C" w:rsidRPr="001C0F55">
        <w:rPr>
          <w:rFonts w:ascii="Helvetica" w:hAnsi="Helvetica"/>
          <w:sz w:val="20"/>
          <w:szCs w:val="20"/>
        </w:rPr>
        <w:t>,</w:t>
      </w:r>
      <w:r w:rsidRPr="001C0F55">
        <w:rPr>
          <w:rFonts w:ascii="Helvetica" w:hAnsi="Helvetica"/>
          <w:sz w:val="20"/>
          <w:szCs w:val="20"/>
        </w:rPr>
        <w:t xml:space="preserve"> the following priority order will be applied:</w:t>
      </w:r>
    </w:p>
    <w:p w14:paraId="62EBF3C5" w14:textId="77777777" w:rsidR="00F906C5" w:rsidRPr="001C0F55" w:rsidRDefault="00F906C5" w:rsidP="00F906C5">
      <w:pPr>
        <w:pStyle w:val="BodyText"/>
        <w:jc w:val="both"/>
        <w:rPr>
          <w:rFonts w:ascii="Helvetica" w:hAnsi="Helvetica"/>
          <w:sz w:val="20"/>
          <w:szCs w:val="20"/>
        </w:rPr>
      </w:pPr>
    </w:p>
    <w:p w14:paraId="7EAF676B" w14:textId="77777777" w:rsidR="00F906C5" w:rsidRPr="001C0F55" w:rsidRDefault="00F906C5" w:rsidP="00334120">
      <w:pPr>
        <w:pStyle w:val="BodyText"/>
        <w:ind w:firstLine="720"/>
        <w:jc w:val="both"/>
        <w:rPr>
          <w:rFonts w:ascii="Helvetica" w:hAnsi="Helvetica"/>
          <w:sz w:val="20"/>
          <w:szCs w:val="20"/>
        </w:rPr>
      </w:pPr>
      <w:r w:rsidRPr="001C0F55">
        <w:rPr>
          <w:rFonts w:ascii="Helvetica" w:hAnsi="Helvetica"/>
          <w:sz w:val="20"/>
          <w:szCs w:val="20"/>
        </w:rPr>
        <w:t>1. Looked After Children and previously Looked After children,</w:t>
      </w:r>
    </w:p>
    <w:p w14:paraId="6D98A12B" w14:textId="77777777" w:rsidR="00F906C5" w:rsidRPr="001C0F55" w:rsidRDefault="00F906C5" w:rsidP="00F906C5">
      <w:pPr>
        <w:pStyle w:val="BodyText"/>
        <w:jc w:val="both"/>
        <w:rPr>
          <w:rFonts w:ascii="Helvetica" w:hAnsi="Helvetica"/>
          <w:sz w:val="20"/>
          <w:szCs w:val="20"/>
        </w:rPr>
      </w:pPr>
    </w:p>
    <w:p w14:paraId="26673B2E" w14:textId="77777777" w:rsidR="00F906C5" w:rsidRPr="001C0F55" w:rsidRDefault="00F906C5" w:rsidP="00334120">
      <w:pPr>
        <w:pStyle w:val="BodyText"/>
        <w:ind w:firstLine="720"/>
        <w:jc w:val="both"/>
        <w:rPr>
          <w:rFonts w:ascii="Helvetica" w:hAnsi="Helvetica"/>
          <w:sz w:val="20"/>
          <w:szCs w:val="20"/>
        </w:rPr>
      </w:pPr>
      <w:r w:rsidRPr="001C0F55">
        <w:rPr>
          <w:rFonts w:ascii="Helvetica" w:hAnsi="Helvetica"/>
          <w:sz w:val="20"/>
          <w:szCs w:val="20"/>
        </w:rPr>
        <w:t>2. Children who live in the school’s defined attendance area.</w:t>
      </w:r>
    </w:p>
    <w:p w14:paraId="2946DB82" w14:textId="77777777" w:rsidR="00F906C5" w:rsidRPr="001C0F55" w:rsidRDefault="00F906C5" w:rsidP="00F906C5">
      <w:pPr>
        <w:pStyle w:val="BodyText"/>
        <w:jc w:val="both"/>
        <w:rPr>
          <w:rFonts w:ascii="Helvetica" w:hAnsi="Helvetica"/>
          <w:sz w:val="20"/>
          <w:szCs w:val="20"/>
        </w:rPr>
      </w:pPr>
    </w:p>
    <w:p w14:paraId="7A8AC441" w14:textId="77777777" w:rsidR="00F906C5" w:rsidRPr="001C0F55" w:rsidRDefault="00F906C5" w:rsidP="00334120">
      <w:pPr>
        <w:pStyle w:val="BodyText"/>
        <w:ind w:firstLine="720"/>
        <w:jc w:val="both"/>
        <w:rPr>
          <w:rFonts w:ascii="Helvetica" w:hAnsi="Helvetica"/>
          <w:sz w:val="20"/>
          <w:szCs w:val="20"/>
        </w:rPr>
      </w:pPr>
      <w:r w:rsidRPr="001C0F55">
        <w:rPr>
          <w:rFonts w:ascii="Helvetica" w:hAnsi="Helvetica"/>
          <w:sz w:val="20"/>
          <w:szCs w:val="20"/>
        </w:rPr>
        <w:t>If places are unavailable for all these local children, then places will be given first to:</w:t>
      </w:r>
    </w:p>
    <w:p w14:paraId="5997CC1D" w14:textId="77777777" w:rsidR="00F906C5" w:rsidRPr="001C0F55" w:rsidRDefault="00F906C5" w:rsidP="00F906C5">
      <w:pPr>
        <w:pStyle w:val="BodyText"/>
        <w:jc w:val="both"/>
        <w:rPr>
          <w:rFonts w:ascii="Helvetica" w:hAnsi="Helvetica"/>
          <w:sz w:val="20"/>
          <w:szCs w:val="20"/>
        </w:rPr>
      </w:pPr>
    </w:p>
    <w:p w14:paraId="45E0A0FE" w14:textId="77777777" w:rsidR="00F906C5" w:rsidRPr="001C0F55" w:rsidRDefault="00F906C5" w:rsidP="00334120">
      <w:pPr>
        <w:pStyle w:val="BodyText"/>
        <w:ind w:left="720"/>
        <w:jc w:val="both"/>
        <w:rPr>
          <w:rFonts w:ascii="Helvetica" w:hAnsi="Helvetica"/>
          <w:sz w:val="20"/>
          <w:szCs w:val="20"/>
        </w:rPr>
      </w:pPr>
      <w:r w:rsidRPr="001C0F55">
        <w:rPr>
          <w:rFonts w:ascii="Helvetica" w:hAnsi="Helvetica"/>
          <w:sz w:val="20"/>
          <w:szCs w:val="20"/>
        </w:rPr>
        <w:t>a) those children who have exceptional health reasons where there is written medical evidence that admission to the school is essential for their medical well-being; and then</w:t>
      </w:r>
    </w:p>
    <w:p w14:paraId="110FFD37" w14:textId="77777777" w:rsidR="00F906C5" w:rsidRPr="001C0F55" w:rsidRDefault="00F906C5" w:rsidP="00F906C5">
      <w:pPr>
        <w:pStyle w:val="BodyText"/>
        <w:jc w:val="both"/>
        <w:rPr>
          <w:rFonts w:ascii="Helvetica" w:hAnsi="Helvetica"/>
          <w:sz w:val="20"/>
          <w:szCs w:val="20"/>
        </w:rPr>
      </w:pPr>
    </w:p>
    <w:p w14:paraId="5856E7A1" w14:textId="77777777" w:rsidR="00F906C5" w:rsidRPr="001C0F55" w:rsidRDefault="00F906C5" w:rsidP="001D2A0F">
      <w:pPr>
        <w:pStyle w:val="BodyText"/>
        <w:ind w:left="720"/>
        <w:jc w:val="both"/>
        <w:rPr>
          <w:rFonts w:ascii="Helvetica" w:hAnsi="Helvetica"/>
          <w:sz w:val="20"/>
          <w:szCs w:val="20"/>
        </w:rPr>
      </w:pPr>
      <w:r w:rsidRPr="001C0F55">
        <w:rPr>
          <w:rFonts w:ascii="Helvetica" w:hAnsi="Helvetica"/>
          <w:sz w:val="20"/>
          <w:szCs w:val="20"/>
        </w:rPr>
        <w:t>b) those children who will have</w:t>
      </w:r>
      <w:r w:rsidR="0056703C" w:rsidRPr="001C0F55">
        <w:rPr>
          <w:rFonts w:ascii="Helvetica" w:hAnsi="Helvetica"/>
          <w:sz w:val="20"/>
          <w:szCs w:val="20"/>
        </w:rPr>
        <w:t>,</w:t>
      </w:r>
      <w:r w:rsidRPr="001C0F55">
        <w:rPr>
          <w:rFonts w:ascii="Helvetica" w:hAnsi="Helvetica"/>
          <w:sz w:val="20"/>
          <w:szCs w:val="20"/>
        </w:rPr>
        <w:t xml:space="preserve"> on the day of admission</w:t>
      </w:r>
      <w:r w:rsidR="0056703C" w:rsidRPr="001C0F55">
        <w:rPr>
          <w:rFonts w:ascii="Helvetica" w:hAnsi="Helvetica"/>
          <w:sz w:val="20"/>
          <w:szCs w:val="20"/>
        </w:rPr>
        <w:t>,</w:t>
      </w:r>
      <w:r w:rsidRPr="001C0F55">
        <w:rPr>
          <w:rFonts w:ascii="Helvetica" w:hAnsi="Helvetica"/>
          <w:sz w:val="20"/>
          <w:szCs w:val="20"/>
        </w:rPr>
        <w:t xml:space="preserve"> a brother(s), sister(s), </w:t>
      </w:r>
      <w:proofErr w:type="gramStart"/>
      <w:r w:rsidRPr="001C0F55">
        <w:rPr>
          <w:rFonts w:ascii="Helvetica" w:hAnsi="Helvetica"/>
          <w:sz w:val="20"/>
          <w:szCs w:val="20"/>
        </w:rPr>
        <w:t>step brother</w:t>
      </w:r>
      <w:proofErr w:type="gramEnd"/>
      <w:r w:rsidRPr="001C0F55">
        <w:rPr>
          <w:rFonts w:ascii="Helvetica" w:hAnsi="Helvetica"/>
          <w:sz w:val="20"/>
          <w:szCs w:val="20"/>
        </w:rPr>
        <w:t xml:space="preserve">(s), </w:t>
      </w:r>
      <w:proofErr w:type="gramStart"/>
      <w:r w:rsidRPr="001C0F55">
        <w:rPr>
          <w:rFonts w:ascii="Helvetica" w:hAnsi="Helvetica"/>
          <w:sz w:val="20"/>
          <w:szCs w:val="20"/>
        </w:rPr>
        <w:t>step sister</w:t>
      </w:r>
      <w:proofErr w:type="gramEnd"/>
      <w:r w:rsidRPr="001C0F55">
        <w:rPr>
          <w:rFonts w:ascii="Helvetica" w:hAnsi="Helvetica"/>
          <w:sz w:val="20"/>
          <w:szCs w:val="20"/>
        </w:rPr>
        <w:t xml:space="preserve">(s), </w:t>
      </w:r>
      <w:r w:rsidR="0056703C" w:rsidRPr="001C0F55">
        <w:rPr>
          <w:rFonts w:ascii="Helvetica" w:hAnsi="Helvetica"/>
          <w:sz w:val="20"/>
          <w:szCs w:val="20"/>
        </w:rPr>
        <w:t>half-brother</w:t>
      </w:r>
      <w:r w:rsidRPr="001C0F55">
        <w:rPr>
          <w:rFonts w:ascii="Helvetica" w:hAnsi="Helvetica"/>
          <w:sz w:val="20"/>
          <w:szCs w:val="20"/>
        </w:rPr>
        <w:t xml:space="preserve">(s) and </w:t>
      </w:r>
      <w:r w:rsidR="0056703C" w:rsidRPr="001C0F55">
        <w:rPr>
          <w:rFonts w:ascii="Helvetica" w:hAnsi="Helvetica"/>
          <w:sz w:val="20"/>
          <w:szCs w:val="20"/>
        </w:rPr>
        <w:t>half-sister</w:t>
      </w:r>
      <w:r w:rsidRPr="001C0F55">
        <w:rPr>
          <w:rFonts w:ascii="Helvetica" w:hAnsi="Helvetica"/>
          <w:sz w:val="20"/>
          <w:szCs w:val="20"/>
        </w:rPr>
        <w:t>(s) living as a family at the same address and who attend the school; and then</w:t>
      </w:r>
    </w:p>
    <w:p w14:paraId="6B699379" w14:textId="77777777" w:rsidR="00F906C5" w:rsidRPr="001C0F55" w:rsidRDefault="00F906C5" w:rsidP="00F906C5">
      <w:pPr>
        <w:pStyle w:val="BodyText"/>
        <w:jc w:val="both"/>
        <w:rPr>
          <w:rFonts w:ascii="Helvetica" w:hAnsi="Helvetica"/>
          <w:sz w:val="20"/>
          <w:szCs w:val="20"/>
        </w:rPr>
      </w:pPr>
    </w:p>
    <w:p w14:paraId="0427A72F" w14:textId="77777777" w:rsidR="00F906C5" w:rsidRPr="001C0F55" w:rsidRDefault="00F906C5" w:rsidP="00F70F15">
      <w:pPr>
        <w:pStyle w:val="BodyText"/>
        <w:ind w:firstLine="720"/>
        <w:jc w:val="both"/>
        <w:rPr>
          <w:rFonts w:ascii="Helvetica" w:hAnsi="Helvetica"/>
          <w:sz w:val="20"/>
          <w:szCs w:val="20"/>
        </w:rPr>
      </w:pPr>
      <w:r w:rsidRPr="001C0F55">
        <w:rPr>
          <w:rFonts w:ascii="Helvetica" w:hAnsi="Helvetica"/>
          <w:sz w:val="20"/>
          <w:szCs w:val="20"/>
        </w:rPr>
        <w:t>c) other children living in the school’s defined attendance area.</w:t>
      </w:r>
    </w:p>
    <w:p w14:paraId="3FE9F23F" w14:textId="77777777" w:rsidR="00F906C5" w:rsidRPr="001C0F55" w:rsidRDefault="00F906C5" w:rsidP="00F906C5">
      <w:pPr>
        <w:pStyle w:val="BodyText"/>
        <w:jc w:val="both"/>
        <w:rPr>
          <w:rFonts w:ascii="Helvetica" w:hAnsi="Helvetica"/>
          <w:sz w:val="20"/>
          <w:szCs w:val="20"/>
        </w:rPr>
      </w:pPr>
    </w:p>
    <w:p w14:paraId="6286635F" w14:textId="77777777" w:rsidR="00F906C5" w:rsidRPr="001C0F55" w:rsidRDefault="00F906C5" w:rsidP="00F70F15">
      <w:pPr>
        <w:pStyle w:val="BodyText"/>
        <w:ind w:left="720"/>
        <w:jc w:val="both"/>
        <w:rPr>
          <w:rFonts w:ascii="Helvetica" w:hAnsi="Helvetica"/>
          <w:sz w:val="20"/>
          <w:szCs w:val="20"/>
        </w:rPr>
      </w:pPr>
      <w:r w:rsidRPr="001C0F55">
        <w:rPr>
          <w:rFonts w:ascii="Helvetica" w:hAnsi="Helvetica"/>
          <w:sz w:val="20"/>
          <w:szCs w:val="20"/>
        </w:rPr>
        <w:t>3. Any places which remain available will then be allocated to applicants from outside the school’s defined attendance area in the priority order a) to c) as detailed above.</w:t>
      </w:r>
    </w:p>
    <w:p w14:paraId="0F676DFC" w14:textId="77777777" w:rsidR="00B662CF" w:rsidRPr="001C0F55" w:rsidRDefault="00B662CF" w:rsidP="00B662CF">
      <w:pPr>
        <w:pStyle w:val="Heading2"/>
        <w:rPr>
          <w:rFonts w:ascii="Helvetica" w:hAnsi="Helvetica"/>
        </w:rPr>
      </w:pPr>
      <w:r w:rsidRPr="001C0F55">
        <w:rPr>
          <w:rFonts w:ascii="Helvetica" w:hAnsi="Helvetica"/>
        </w:rPr>
        <w:t xml:space="preserve">4 </w:t>
      </w:r>
      <w:r w:rsidRPr="001C0F55">
        <w:rPr>
          <w:rFonts w:ascii="Helvetica" w:hAnsi="Helvetica"/>
        </w:rPr>
        <w:tab/>
      </w:r>
      <w:r w:rsidRPr="001C0F55">
        <w:rPr>
          <w:rFonts w:ascii="Helvetica" w:hAnsi="Helvetica"/>
          <w:u w:val="single"/>
        </w:rPr>
        <w:t>Admission appeals – for entry during the academic year</w:t>
      </w:r>
    </w:p>
    <w:p w14:paraId="1F72F646" w14:textId="77777777" w:rsidR="00B662CF" w:rsidRPr="001C0F55" w:rsidRDefault="00B662CF" w:rsidP="00B662CF">
      <w:pPr>
        <w:pStyle w:val="BodyText"/>
        <w:rPr>
          <w:rFonts w:ascii="Helvetica" w:hAnsi="Helvetica"/>
        </w:rPr>
      </w:pPr>
    </w:p>
    <w:p w14:paraId="0FA501E2" w14:textId="77777777" w:rsidR="00B662CF" w:rsidRPr="001C0F55" w:rsidRDefault="00B662CF" w:rsidP="003A33C7">
      <w:pPr>
        <w:pStyle w:val="BodyText"/>
        <w:ind w:left="720" w:hanging="720"/>
        <w:jc w:val="both"/>
        <w:rPr>
          <w:rFonts w:ascii="Helvetica" w:hAnsi="Helvetica"/>
          <w:sz w:val="20"/>
          <w:szCs w:val="20"/>
        </w:rPr>
      </w:pPr>
      <w:r w:rsidRPr="001C0F55">
        <w:rPr>
          <w:rStyle w:val="Bold"/>
          <w:rFonts w:ascii="Helvetica" w:hAnsi="Helvetica"/>
          <w:sz w:val="20"/>
          <w:szCs w:val="20"/>
        </w:rPr>
        <w:t>4.1</w:t>
      </w:r>
      <w:r w:rsidRPr="001C0F55">
        <w:rPr>
          <w:rFonts w:ascii="Helvetica" w:hAnsi="Helvetica"/>
          <w:sz w:val="20"/>
          <w:szCs w:val="20"/>
        </w:rPr>
        <w:t xml:space="preserve"> </w:t>
      </w:r>
      <w:r w:rsidRPr="001C0F55">
        <w:rPr>
          <w:rFonts w:ascii="Helvetica" w:hAnsi="Helvetica"/>
          <w:sz w:val="20"/>
          <w:szCs w:val="20"/>
        </w:rPr>
        <w:tab/>
        <w:t>If we do not offer a child a place at our school, this will be because</w:t>
      </w:r>
      <w:r w:rsidR="0056703C" w:rsidRPr="001C0F55">
        <w:rPr>
          <w:rFonts w:ascii="Helvetica" w:hAnsi="Helvetica"/>
          <w:sz w:val="20"/>
          <w:szCs w:val="20"/>
        </w:rPr>
        <w:t>,</w:t>
      </w:r>
      <w:r w:rsidRPr="001C0F55">
        <w:rPr>
          <w:rFonts w:ascii="Helvetica" w:hAnsi="Helvetica"/>
          <w:sz w:val="20"/>
          <w:szCs w:val="20"/>
        </w:rPr>
        <w:t xml:space="preserve"> to do so</w:t>
      </w:r>
      <w:r w:rsidR="0056703C" w:rsidRPr="001C0F55">
        <w:rPr>
          <w:rFonts w:ascii="Helvetica" w:hAnsi="Helvetica"/>
          <w:sz w:val="20"/>
          <w:szCs w:val="20"/>
        </w:rPr>
        <w:t>,</w:t>
      </w:r>
      <w:r w:rsidRPr="001C0F55">
        <w:rPr>
          <w:rFonts w:ascii="Helvetica" w:hAnsi="Helvetica"/>
          <w:sz w:val="20"/>
          <w:szCs w:val="20"/>
        </w:rPr>
        <w:t xml:space="preserve"> would prejudice the education of other children by allowing the number of children in the school to increase too much.</w:t>
      </w:r>
    </w:p>
    <w:p w14:paraId="08CE6F91" w14:textId="77777777" w:rsidR="00B662CF" w:rsidRPr="001C0F55" w:rsidRDefault="00B662CF" w:rsidP="00B662CF">
      <w:pPr>
        <w:pStyle w:val="BodyText"/>
        <w:jc w:val="both"/>
        <w:rPr>
          <w:rFonts w:ascii="Helvetica" w:hAnsi="Helvetica"/>
          <w:sz w:val="20"/>
          <w:szCs w:val="20"/>
        </w:rPr>
      </w:pPr>
    </w:p>
    <w:p w14:paraId="7CFB9956" w14:textId="77777777" w:rsidR="00B662CF" w:rsidRPr="00AE1B21" w:rsidRDefault="00B662CF" w:rsidP="00AE1B21">
      <w:pPr>
        <w:pStyle w:val="BodyText"/>
        <w:ind w:left="720" w:hanging="720"/>
        <w:jc w:val="both"/>
        <w:rPr>
          <w:rFonts w:ascii="Helvetica" w:hAnsi="Helvetica"/>
          <w:b/>
          <w:sz w:val="20"/>
        </w:rPr>
      </w:pPr>
      <w:r w:rsidRPr="001C0F55">
        <w:rPr>
          <w:rStyle w:val="Bold"/>
          <w:rFonts w:ascii="Helvetica" w:hAnsi="Helvetica"/>
          <w:sz w:val="20"/>
          <w:szCs w:val="20"/>
        </w:rPr>
        <w:t>4.2</w:t>
      </w:r>
      <w:r w:rsidRPr="00AE1B21">
        <w:rPr>
          <w:rStyle w:val="Bold"/>
          <w:rFonts w:ascii="Helvetica" w:hAnsi="Helvetica"/>
          <w:sz w:val="20"/>
        </w:rPr>
        <w:t xml:space="preserve"> </w:t>
      </w:r>
      <w:r w:rsidRPr="00AE1B21">
        <w:rPr>
          <w:rStyle w:val="Bold"/>
          <w:rFonts w:ascii="Helvetica" w:hAnsi="Helvetica"/>
          <w:sz w:val="20"/>
        </w:rPr>
        <w:tab/>
      </w:r>
      <w:r w:rsidRPr="00AE1B21">
        <w:rPr>
          <w:rStyle w:val="Bold"/>
          <w:rFonts w:ascii="Helvetica" w:hAnsi="Helvetica"/>
          <w:b w:val="0"/>
          <w:sz w:val="20"/>
        </w:rPr>
        <w:t>If parents wish to appeal against a decision to refuse entry</w:t>
      </w:r>
      <w:r w:rsidR="0056703C" w:rsidRPr="00AE1B21">
        <w:rPr>
          <w:rStyle w:val="Bold"/>
          <w:rFonts w:ascii="Helvetica" w:hAnsi="Helvetica"/>
          <w:b w:val="0"/>
          <w:sz w:val="20"/>
        </w:rPr>
        <w:t>,</w:t>
      </w:r>
      <w:r w:rsidRPr="00AE1B21">
        <w:rPr>
          <w:rStyle w:val="Bold"/>
          <w:rFonts w:ascii="Helvetica" w:hAnsi="Helvetica"/>
          <w:b w:val="0"/>
          <w:sz w:val="20"/>
        </w:rPr>
        <w:t xml:space="preserve"> they can do so by applying to the LA. An independent p</w:t>
      </w:r>
      <w:r w:rsidR="0056703C" w:rsidRPr="00AE1B21">
        <w:rPr>
          <w:rStyle w:val="Bold"/>
          <w:rFonts w:ascii="Helvetica" w:hAnsi="Helvetica"/>
          <w:b w:val="0"/>
          <w:sz w:val="20"/>
        </w:rPr>
        <w:t xml:space="preserve">anel considers all such </w:t>
      </w:r>
      <w:proofErr w:type="gramStart"/>
      <w:r w:rsidR="0056703C" w:rsidRPr="00AE1B21">
        <w:rPr>
          <w:rStyle w:val="Bold"/>
          <w:rFonts w:ascii="Helvetica" w:hAnsi="Helvetica"/>
          <w:b w:val="0"/>
          <w:sz w:val="20"/>
        </w:rPr>
        <w:t>appeals</w:t>
      </w:r>
      <w:proofErr w:type="gramEnd"/>
      <w:r w:rsidRPr="00AE1B21">
        <w:rPr>
          <w:rStyle w:val="Bold"/>
          <w:rFonts w:ascii="Helvetica" w:hAnsi="Helvetica"/>
          <w:b w:val="0"/>
          <w:sz w:val="20"/>
        </w:rPr>
        <w:t xml:space="preserve"> and its decision is binding for all parties concerned. If the appeals panel decides that we should admit a child to whom we had refused a place</w:t>
      </w:r>
      <w:r w:rsidR="00A63627" w:rsidRPr="00AE1B21">
        <w:rPr>
          <w:rStyle w:val="Bold"/>
          <w:rFonts w:ascii="Helvetica" w:hAnsi="Helvetica"/>
          <w:b w:val="0"/>
          <w:sz w:val="20"/>
        </w:rPr>
        <w:t>,</w:t>
      </w:r>
      <w:r w:rsidRPr="00AE1B21">
        <w:rPr>
          <w:rStyle w:val="Bold"/>
          <w:rFonts w:ascii="Helvetica" w:hAnsi="Helvetica"/>
          <w:b w:val="0"/>
          <w:sz w:val="20"/>
        </w:rPr>
        <w:t xml:space="preserve"> then we will accept this decision and continue to do all we can to provide the best education for all the children at our school. (Further details of appeal arrangements are set out in the revised Code of Practice on School Admissions Appeals which came</w:t>
      </w:r>
      <w:r w:rsidR="00A63627" w:rsidRPr="00AE1B21">
        <w:rPr>
          <w:rStyle w:val="Bold"/>
          <w:rFonts w:ascii="Helvetica" w:hAnsi="Helvetica"/>
          <w:b w:val="0"/>
          <w:sz w:val="20"/>
        </w:rPr>
        <w:t xml:space="preserve"> into force in September 2014</w:t>
      </w:r>
      <w:r w:rsidRPr="00AE1B21">
        <w:rPr>
          <w:rStyle w:val="Bold"/>
          <w:rFonts w:ascii="Helvetica" w:hAnsi="Helvetica"/>
          <w:b w:val="0"/>
          <w:sz w:val="20"/>
        </w:rPr>
        <w:t>.)</w:t>
      </w:r>
    </w:p>
    <w:p w14:paraId="17A79F31" w14:textId="77777777" w:rsidR="00B662CF" w:rsidRPr="001C0F55" w:rsidRDefault="00B662CF" w:rsidP="00B662CF">
      <w:pPr>
        <w:pStyle w:val="Heading2"/>
        <w:rPr>
          <w:rFonts w:ascii="Helvetica" w:hAnsi="Helvetica"/>
          <w:szCs w:val="24"/>
        </w:rPr>
      </w:pPr>
      <w:r w:rsidRPr="001C0F55">
        <w:rPr>
          <w:rFonts w:ascii="Helvetica" w:hAnsi="Helvetica"/>
          <w:szCs w:val="24"/>
        </w:rPr>
        <w:t xml:space="preserve">5 </w:t>
      </w:r>
      <w:r w:rsidRPr="001C0F55">
        <w:rPr>
          <w:rFonts w:ascii="Helvetica" w:hAnsi="Helvetica"/>
          <w:szCs w:val="24"/>
        </w:rPr>
        <w:tab/>
      </w:r>
      <w:r w:rsidRPr="001C0F55">
        <w:rPr>
          <w:rFonts w:ascii="Helvetica" w:hAnsi="Helvetica"/>
          <w:szCs w:val="24"/>
          <w:u w:val="single"/>
        </w:rPr>
        <w:t>The planned admission number</w:t>
      </w:r>
    </w:p>
    <w:p w14:paraId="61CDCEAD" w14:textId="77777777" w:rsidR="00B662CF" w:rsidRPr="001C0F55" w:rsidRDefault="00B662CF" w:rsidP="00B662CF">
      <w:pPr>
        <w:pStyle w:val="BodyText"/>
        <w:rPr>
          <w:rFonts w:ascii="Helvetica" w:hAnsi="Helvetica"/>
        </w:rPr>
      </w:pPr>
    </w:p>
    <w:p w14:paraId="437F0696" w14:textId="48F9AFF6" w:rsidR="00B662CF" w:rsidRPr="00AE1B21" w:rsidRDefault="00B662CF" w:rsidP="00AE1B21">
      <w:pPr>
        <w:pStyle w:val="BodyText"/>
        <w:ind w:left="720" w:hanging="720"/>
        <w:jc w:val="both"/>
        <w:rPr>
          <w:rFonts w:ascii="Helvetica" w:hAnsi="Helvetica"/>
          <w:sz w:val="20"/>
          <w:szCs w:val="20"/>
        </w:rPr>
      </w:pPr>
      <w:r w:rsidRPr="001C0F55">
        <w:rPr>
          <w:rStyle w:val="Bold"/>
          <w:rFonts w:ascii="Helvetica" w:hAnsi="Helvetica"/>
          <w:sz w:val="20"/>
          <w:szCs w:val="20"/>
        </w:rPr>
        <w:t>5.1</w:t>
      </w:r>
      <w:r w:rsidRPr="001C0F55">
        <w:rPr>
          <w:rFonts w:ascii="Helvetica" w:hAnsi="Helvetica"/>
          <w:sz w:val="20"/>
          <w:szCs w:val="20"/>
        </w:rPr>
        <w:t xml:space="preserve"> </w:t>
      </w:r>
      <w:r w:rsidRPr="001C0F55">
        <w:rPr>
          <w:rFonts w:ascii="Helvetica" w:hAnsi="Helvetica"/>
          <w:sz w:val="20"/>
          <w:szCs w:val="20"/>
        </w:rPr>
        <w:tab/>
        <w:t xml:space="preserve">The ‘planned admission number’ is the number of children the LA considers the school can accommodate. The planned admission number for our school is </w:t>
      </w:r>
      <w:r w:rsidR="009E2165" w:rsidRPr="001C0F55">
        <w:rPr>
          <w:rFonts w:ascii="Helvetica" w:hAnsi="Helvetica"/>
          <w:sz w:val="20"/>
          <w:szCs w:val="20"/>
        </w:rPr>
        <w:t>6</w:t>
      </w:r>
      <w:r w:rsidR="00A63627" w:rsidRPr="001C0F55">
        <w:rPr>
          <w:rFonts w:ascii="Helvetica" w:hAnsi="Helvetica"/>
          <w:sz w:val="20"/>
          <w:szCs w:val="20"/>
        </w:rPr>
        <w:t xml:space="preserve">0 in </w:t>
      </w:r>
      <w:r w:rsidR="00F70F15">
        <w:rPr>
          <w:rFonts w:ascii="Helvetica" w:hAnsi="Helvetica"/>
          <w:sz w:val="20"/>
          <w:szCs w:val="20"/>
        </w:rPr>
        <w:t xml:space="preserve">all year groups (Reception, </w:t>
      </w:r>
      <w:r w:rsidR="00A63627" w:rsidRPr="001C0F55">
        <w:rPr>
          <w:rFonts w:ascii="Helvetica" w:hAnsi="Helvetica"/>
          <w:sz w:val="20"/>
          <w:szCs w:val="20"/>
        </w:rPr>
        <w:t>K</w:t>
      </w:r>
      <w:r w:rsidR="00F70F15">
        <w:rPr>
          <w:rFonts w:ascii="Helvetica" w:hAnsi="Helvetica"/>
          <w:sz w:val="20"/>
          <w:szCs w:val="20"/>
        </w:rPr>
        <w:t>ey Stage 1</w:t>
      </w:r>
      <w:r w:rsidR="00081F0E">
        <w:rPr>
          <w:rFonts w:ascii="Helvetica" w:hAnsi="Helvetica"/>
          <w:sz w:val="20"/>
          <w:szCs w:val="20"/>
        </w:rPr>
        <w:t xml:space="preserve"> and Key Stage 2</w:t>
      </w:r>
      <w:r w:rsidR="0056703C" w:rsidRPr="001C0F55">
        <w:rPr>
          <w:rFonts w:ascii="Helvetica" w:hAnsi="Helvetica"/>
          <w:sz w:val="20"/>
          <w:szCs w:val="20"/>
        </w:rPr>
        <w:t>.</w:t>
      </w:r>
      <w:r w:rsidRPr="001C0F55">
        <w:rPr>
          <w:rFonts w:ascii="Helvetica" w:hAnsi="Helvetica"/>
          <w:sz w:val="20"/>
          <w:szCs w:val="20"/>
        </w:rPr>
        <w:t xml:space="preserve"> We keep this number under review and the Governors will apply to change the number if circumstances change.</w:t>
      </w:r>
    </w:p>
    <w:p w14:paraId="1FB42BAA" w14:textId="77777777" w:rsidR="00B662CF" w:rsidRPr="001C0F55" w:rsidRDefault="00B662CF" w:rsidP="00B662CF">
      <w:pPr>
        <w:pStyle w:val="Heading2"/>
        <w:rPr>
          <w:rFonts w:ascii="Helvetica" w:hAnsi="Helvetica"/>
        </w:rPr>
      </w:pPr>
      <w:r w:rsidRPr="001C0F55">
        <w:rPr>
          <w:rFonts w:ascii="Helvetica" w:hAnsi="Helvetica"/>
        </w:rPr>
        <w:t xml:space="preserve">6 </w:t>
      </w:r>
      <w:r w:rsidRPr="001C0F55">
        <w:rPr>
          <w:rFonts w:ascii="Helvetica" w:hAnsi="Helvetica"/>
        </w:rPr>
        <w:tab/>
      </w:r>
      <w:r w:rsidR="00081F0E">
        <w:rPr>
          <w:rFonts w:ascii="Helvetica" w:hAnsi="Helvetica"/>
          <w:u w:val="single"/>
        </w:rPr>
        <w:t>Class sizes</w:t>
      </w:r>
      <w:r w:rsidRPr="001C0F55">
        <w:rPr>
          <w:rFonts w:ascii="Helvetica" w:hAnsi="Helvetica"/>
        </w:rPr>
        <w:t xml:space="preserve"> </w:t>
      </w:r>
    </w:p>
    <w:p w14:paraId="6BB9E253" w14:textId="77777777" w:rsidR="00B662CF" w:rsidRPr="001C0F55" w:rsidRDefault="00B662CF" w:rsidP="00B662CF">
      <w:pPr>
        <w:pStyle w:val="BodyText"/>
        <w:rPr>
          <w:rFonts w:ascii="Helvetica" w:hAnsi="Helvetica"/>
        </w:rPr>
      </w:pPr>
    </w:p>
    <w:p w14:paraId="2B7BFFA1" w14:textId="77777777" w:rsidR="007E7137" w:rsidRPr="007E7137" w:rsidRDefault="00B662CF" w:rsidP="00AE1B21">
      <w:pPr>
        <w:pStyle w:val="BodyText"/>
        <w:jc w:val="both"/>
        <w:rPr>
          <w:rFonts w:ascii="Helvetica" w:hAnsi="Helvetica"/>
          <w:sz w:val="20"/>
          <w:szCs w:val="20"/>
        </w:rPr>
      </w:pPr>
      <w:r w:rsidRPr="001C0F55">
        <w:rPr>
          <w:rStyle w:val="Bold"/>
          <w:rFonts w:ascii="Helvetica" w:hAnsi="Helvetica"/>
          <w:sz w:val="20"/>
          <w:szCs w:val="20"/>
        </w:rPr>
        <w:t>6.1</w:t>
      </w:r>
      <w:r w:rsidRPr="001C0F55">
        <w:rPr>
          <w:rFonts w:ascii="Helvetica" w:hAnsi="Helvetica"/>
          <w:sz w:val="20"/>
          <w:szCs w:val="20"/>
        </w:rPr>
        <w:t xml:space="preserve"> </w:t>
      </w:r>
      <w:r w:rsidRPr="001C0F55">
        <w:rPr>
          <w:rFonts w:ascii="Helvetica" w:hAnsi="Helvetica"/>
          <w:sz w:val="20"/>
          <w:szCs w:val="20"/>
        </w:rPr>
        <w:tab/>
      </w:r>
      <w:r w:rsidR="00081F0E">
        <w:rPr>
          <w:rFonts w:ascii="Helvetica" w:hAnsi="Helvetica"/>
          <w:sz w:val="20"/>
          <w:szCs w:val="20"/>
        </w:rPr>
        <w:t>All</w:t>
      </w:r>
      <w:r w:rsidRPr="001C0F55">
        <w:rPr>
          <w:rFonts w:ascii="Helvetica" w:hAnsi="Helvetica"/>
          <w:sz w:val="20"/>
          <w:szCs w:val="20"/>
        </w:rPr>
        <w:t xml:space="preserve"> classes </w:t>
      </w:r>
      <w:r w:rsidR="00AE1B21">
        <w:rPr>
          <w:rFonts w:ascii="Helvetica" w:hAnsi="Helvetica"/>
          <w:sz w:val="20"/>
          <w:szCs w:val="20"/>
        </w:rPr>
        <w:t>with</w:t>
      </w:r>
      <w:r w:rsidRPr="001C0F55">
        <w:rPr>
          <w:rFonts w:ascii="Helvetica" w:hAnsi="Helvetica"/>
          <w:sz w:val="20"/>
          <w:szCs w:val="20"/>
        </w:rPr>
        <w:t xml:space="preserve"> </w:t>
      </w:r>
      <w:r w:rsidR="00081F0E">
        <w:rPr>
          <w:rFonts w:ascii="Helvetica" w:hAnsi="Helvetica"/>
          <w:sz w:val="20"/>
          <w:szCs w:val="20"/>
        </w:rPr>
        <w:t xml:space="preserve">a maximum number of 30 children unless </w:t>
      </w:r>
      <w:r w:rsidR="007E7137">
        <w:rPr>
          <w:rFonts w:ascii="Helvetica" w:hAnsi="Helvetica"/>
          <w:sz w:val="20"/>
          <w:szCs w:val="20"/>
        </w:rPr>
        <w:t>there is a temporary arrangement in place.</w:t>
      </w:r>
    </w:p>
    <w:p w14:paraId="45733F95" w14:textId="77777777" w:rsidR="00B662CF" w:rsidRPr="001C0F55" w:rsidRDefault="007E7137" w:rsidP="00B662CF">
      <w:pPr>
        <w:pStyle w:val="Heading2"/>
        <w:rPr>
          <w:rFonts w:ascii="Helvetica" w:hAnsi="Helvetica"/>
        </w:rPr>
      </w:pPr>
      <w:r>
        <w:rPr>
          <w:rFonts w:ascii="Helvetica" w:hAnsi="Helvetica"/>
        </w:rPr>
        <w:t>7</w:t>
      </w:r>
      <w:r w:rsidR="00B662CF" w:rsidRPr="001C0F55">
        <w:rPr>
          <w:rFonts w:ascii="Helvetica" w:hAnsi="Helvetica"/>
        </w:rPr>
        <w:t xml:space="preserve"> </w:t>
      </w:r>
      <w:r w:rsidR="00B662CF" w:rsidRPr="001C0F55">
        <w:rPr>
          <w:rFonts w:ascii="Helvetica" w:hAnsi="Helvetica"/>
        </w:rPr>
        <w:tab/>
      </w:r>
      <w:r w:rsidR="00B662CF" w:rsidRPr="001C0F55">
        <w:rPr>
          <w:rFonts w:ascii="Helvetica" w:hAnsi="Helvetica"/>
          <w:u w:val="single"/>
        </w:rPr>
        <w:t>Monitoring and review</w:t>
      </w:r>
    </w:p>
    <w:p w14:paraId="23DE523C" w14:textId="77777777" w:rsidR="00B662CF" w:rsidRPr="001C0F55" w:rsidRDefault="00B662CF" w:rsidP="00B662CF">
      <w:pPr>
        <w:pStyle w:val="BodyText"/>
        <w:rPr>
          <w:rFonts w:ascii="Helvetica" w:hAnsi="Helvetica"/>
        </w:rPr>
      </w:pPr>
    </w:p>
    <w:p w14:paraId="1F2793AB" w14:textId="77777777" w:rsidR="00B662CF" w:rsidRPr="001C0F55" w:rsidRDefault="007E7137" w:rsidP="00AD1428">
      <w:pPr>
        <w:pStyle w:val="BodyText"/>
        <w:ind w:left="720" w:hanging="720"/>
        <w:jc w:val="both"/>
        <w:rPr>
          <w:rFonts w:ascii="Helvetica" w:hAnsi="Helvetica"/>
          <w:sz w:val="20"/>
          <w:szCs w:val="20"/>
        </w:rPr>
      </w:pPr>
      <w:r>
        <w:rPr>
          <w:rStyle w:val="Bold"/>
          <w:rFonts w:ascii="Helvetica" w:hAnsi="Helvetica"/>
          <w:sz w:val="20"/>
          <w:szCs w:val="20"/>
        </w:rPr>
        <w:t>7</w:t>
      </w:r>
      <w:r w:rsidR="00B662CF" w:rsidRPr="001C0F55">
        <w:rPr>
          <w:rStyle w:val="Bold"/>
          <w:rFonts w:ascii="Helvetica" w:hAnsi="Helvetica"/>
          <w:sz w:val="20"/>
          <w:szCs w:val="20"/>
        </w:rPr>
        <w:t>.1</w:t>
      </w:r>
      <w:r w:rsidR="00B662CF" w:rsidRPr="001C0F55">
        <w:rPr>
          <w:rFonts w:ascii="Helvetica" w:hAnsi="Helvetica"/>
          <w:sz w:val="20"/>
          <w:szCs w:val="20"/>
        </w:rPr>
        <w:t xml:space="preserve"> </w:t>
      </w:r>
      <w:r w:rsidR="00B662CF" w:rsidRPr="001C0F55">
        <w:rPr>
          <w:rFonts w:ascii="Helvetica" w:hAnsi="Helvetica"/>
          <w:sz w:val="20"/>
          <w:szCs w:val="20"/>
        </w:rPr>
        <w:tab/>
        <w:t>This policy will be monitored by the Governing Bo</w:t>
      </w:r>
      <w:r w:rsidR="00E923F5" w:rsidRPr="001C0F55">
        <w:rPr>
          <w:rFonts w:ascii="Helvetica" w:hAnsi="Helvetica"/>
          <w:sz w:val="20"/>
          <w:szCs w:val="20"/>
        </w:rPr>
        <w:t xml:space="preserve">dy and reviewed every year. </w:t>
      </w:r>
      <w:r w:rsidR="00B662CF" w:rsidRPr="001C0F55">
        <w:rPr>
          <w:rFonts w:ascii="Helvetica" w:hAnsi="Helvetica"/>
          <w:sz w:val="20"/>
          <w:szCs w:val="20"/>
        </w:rPr>
        <w:t>The policy will always take due note of guidance provided by the local Admissions Forum.</w:t>
      </w:r>
    </w:p>
    <w:p w14:paraId="52E56223" w14:textId="77777777" w:rsidR="00A162D7" w:rsidRPr="001C0F55" w:rsidRDefault="00A162D7" w:rsidP="00586124">
      <w:pPr>
        <w:rPr>
          <w:rFonts w:ascii="Helvetica" w:hAnsi="Helvetica"/>
          <w:color w:val="FF0000"/>
          <w:sz w:val="36"/>
          <w:szCs w:val="36"/>
        </w:rPr>
      </w:pPr>
    </w:p>
    <w:sectPr w:rsidR="00A162D7" w:rsidRPr="001C0F55" w:rsidSect="00814E2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08"/>
    <w:multiLevelType w:val="hybridMultilevel"/>
    <w:tmpl w:val="4A9C92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D1006"/>
    <w:multiLevelType w:val="multilevel"/>
    <w:tmpl w:val="C8E2171C"/>
    <w:lvl w:ilvl="0">
      <w:start w:val="3"/>
      <w:numFmt w:val="decimal"/>
      <w:lvlText w:val="%1"/>
      <w:lvlJc w:val="left"/>
      <w:pPr>
        <w:ind w:left="458" w:hanging="458"/>
      </w:pPr>
      <w:rPr>
        <w:rFonts w:hint="default"/>
      </w:rPr>
    </w:lvl>
    <w:lvl w:ilvl="1">
      <w:start w:val="1"/>
      <w:numFmt w:val="decimal"/>
      <w:lvlText w:val="%1.%2"/>
      <w:lvlJc w:val="left"/>
      <w:pPr>
        <w:ind w:left="638" w:hanging="45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BFE09EB"/>
    <w:multiLevelType w:val="hybridMultilevel"/>
    <w:tmpl w:val="6C022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1B7"/>
    <w:multiLevelType w:val="hybridMultilevel"/>
    <w:tmpl w:val="FB189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66701"/>
    <w:multiLevelType w:val="hybridMultilevel"/>
    <w:tmpl w:val="E2522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D3FBB"/>
    <w:multiLevelType w:val="hybridMultilevel"/>
    <w:tmpl w:val="4A40DC32"/>
    <w:lvl w:ilvl="0" w:tplc="0809000B">
      <w:start w:val="1"/>
      <w:numFmt w:val="bullet"/>
      <w:lvlText w:val=""/>
      <w:lvlJc w:val="left"/>
      <w:pPr>
        <w:tabs>
          <w:tab w:val="num" w:pos="720"/>
        </w:tabs>
        <w:ind w:left="720" w:hanging="360"/>
      </w:pPr>
      <w:rPr>
        <w:rFonts w:ascii="Wingdings" w:hAnsi="Wingdings"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0B66C1"/>
    <w:multiLevelType w:val="hybridMultilevel"/>
    <w:tmpl w:val="286C3D3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60B60"/>
    <w:multiLevelType w:val="hybridMultilevel"/>
    <w:tmpl w:val="5944E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856919">
    <w:abstractNumId w:val="6"/>
  </w:num>
  <w:num w:numId="2" w16cid:durableId="2090541691">
    <w:abstractNumId w:val="5"/>
  </w:num>
  <w:num w:numId="3" w16cid:durableId="259023707">
    <w:abstractNumId w:val="3"/>
  </w:num>
  <w:num w:numId="4" w16cid:durableId="1444151346">
    <w:abstractNumId w:val="0"/>
  </w:num>
  <w:num w:numId="5" w16cid:durableId="692149632">
    <w:abstractNumId w:val="4"/>
  </w:num>
  <w:num w:numId="6" w16cid:durableId="950740248">
    <w:abstractNumId w:val="2"/>
  </w:num>
  <w:num w:numId="7" w16cid:durableId="1288853595">
    <w:abstractNumId w:val="7"/>
  </w:num>
  <w:num w:numId="8" w16cid:durableId="180068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24"/>
    <w:rsid w:val="00050F91"/>
    <w:rsid w:val="00081F0E"/>
    <w:rsid w:val="00183BAE"/>
    <w:rsid w:val="00184C5B"/>
    <w:rsid w:val="00187FB4"/>
    <w:rsid w:val="001C0F55"/>
    <w:rsid w:val="001D2A0F"/>
    <w:rsid w:val="002715F7"/>
    <w:rsid w:val="00334120"/>
    <w:rsid w:val="00335DC3"/>
    <w:rsid w:val="00345ABE"/>
    <w:rsid w:val="003A33C7"/>
    <w:rsid w:val="003A361C"/>
    <w:rsid w:val="003A5C93"/>
    <w:rsid w:val="003B6944"/>
    <w:rsid w:val="003D79AE"/>
    <w:rsid w:val="004C1DA8"/>
    <w:rsid w:val="0056703C"/>
    <w:rsid w:val="00586124"/>
    <w:rsid w:val="00700589"/>
    <w:rsid w:val="007E7137"/>
    <w:rsid w:val="007F2A08"/>
    <w:rsid w:val="00814E25"/>
    <w:rsid w:val="008A4135"/>
    <w:rsid w:val="008E60E9"/>
    <w:rsid w:val="00907D46"/>
    <w:rsid w:val="009B5E11"/>
    <w:rsid w:val="009E2165"/>
    <w:rsid w:val="00A162D7"/>
    <w:rsid w:val="00A22606"/>
    <w:rsid w:val="00A63627"/>
    <w:rsid w:val="00AD1428"/>
    <w:rsid w:val="00AE1B21"/>
    <w:rsid w:val="00B662CF"/>
    <w:rsid w:val="00BF6BA4"/>
    <w:rsid w:val="00C52D76"/>
    <w:rsid w:val="00CB07AA"/>
    <w:rsid w:val="00CE4C4C"/>
    <w:rsid w:val="00D20CDA"/>
    <w:rsid w:val="00DB32CD"/>
    <w:rsid w:val="00DC4C49"/>
    <w:rsid w:val="00DC6354"/>
    <w:rsid w:val="00DE1E4F"/>
    <w:rsid w:val="00E1118B"/>
    <w:rsid w:val="00E6167F"/>
    <w:rsid w:val="00E923F5"/>
    <w:rsid w:val="00F011D8"/>
    <w:rsid w:val="00F361D2"/>
    <w:rsid w:val="00F70F15"/>
    <w:rsid w:val="00F7412A"/>
    <w:rsid w:val="00F906C5"/>
    <w:rsid w:val="00F94840"/>
    <w:rsid w:val="00FA4074"/>
    <w:rsid w:val="00FD48DE"/>
    <w:rsid w:val="1C0B6B65"/>
    <w:rsid w:val="2D49BEB2"/>
    <w:rsid w:val="2FA90D55"/>
    <w:rsid w:val="482DFFD7"/>
    <w:rsid w:val="536C764C"/>
    <w:rsid w:val="6439D33A"/>
    <w:rsid w:val="6B895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ACF18"/>
  <w15:chartTrackingRefBased/>
  <w15:docId w15:val="{FE25CA9E-E0F6-42B4-B2A5-EBEC735D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qFormat/>
    <w:rsid w:val="00B662CF"/>
    <w:pPr>
      <w:keepNext/>
      <w:spacing w:before="240" w:after="60"/>
      <w:outlineLvl w:val="1"/>
    </w:pPr>
    <w:rPr>
      <w:rFonts w:ascii="Arial" w:hAnsi="Arial" w:cs="Arial"/>
      <w:b/>
      <w:bCs/>
      <w:iCs/>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62D7"/>
    <w:rPr>
      <w:rFonts w:ascii="Tahoma" w:hAnsi="Tahoma" w:cs="Tahoma"/>
      <w:sz w:val="22"/>
      <w:lang w:eastAsia="en-US"/>
    </w:rPr>
  </w:style>
  <w:style w:type="character" w:customStyle="1" w:styleId="Heading2Char">
    <w:name w:val="Heading 2 Char"/>
    <w:link w:val="Heading2"/>
    <w:rsid w:val="00B662CF"/>
    <w:rPr>
      <w:rFonts w:ascii="Arial" w:hAnsi="Arial" w:cs="Arial"/>
      <w:b/>
      <w:bCs/>
      <w:iCs/>
      <w:sz w:val="24"/>
      <w:szCs w:val="28"/>
      <w:lang w:val="en-US" w:eastAsia="en-US"/>
    </w:rPr>
  </w:style>
  <w:style w:type="character" w:customStyle="1" w:styleId="Bold">
    <w:name w:val="Bold"/>
    <w:rsid w:val="00B662CF"/>
    <w:rPr>
      <w:rFonts w:ascii="Arial" w:hAnsi="Arial"/>
      <w:b/>
      <w:sz w:val="22"/>
    </w:rPr>
  </w:style>
  <w:style w:type="character" w:styleId="Hyperlink">
    <w:name w:val="Hyperlink"/>
    <w:rsid w:val="00B662CF"/>
    <w:rPr>
      <w:color w:val="0000FF"/>
      <w:u w:val="single"/>
    </w:rPr>
  </w:style>
  <w:style w:type="character" w:styleId="FollowedHyperlink">
    <w:name w:val="FollowedHyperlink"/>
    <w:rsid w:val="005670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elford.gov.uk/info/20026/school_admissions/3247/applying_for_a_school_place"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5CE13A33C449981373984BFFE692" ma:contentTypeVersion="19" ma:contentTypeDescription="Create a new document." ma:contentTypeScope="" ma:versionID="2ae43446ff9309405148c015d6b2d49d">
  <xsd:schema xmlns:xsd="http://www.w3.org/2001/XMLSchema" xmlns:xs="http://www.w3.org/2001/XMLSchema" xmlns:p="http://schemas.microsoft.com/office/2006/metadata/properties" xmlns:ns2="188394a4-17bc-4340-97e6-ac9d29e47b6c" xmlns:ns3="7312f53e-1fc8-4841-9962-94fa7d22059c" targetNamespace="http://schemas.microsoft.com/office/2006/metadata/properties" ma:root="true" ma:fieldsID="ef629f8876071ad46cec4f6bbc365f1c" ns2:_="" ns3:_="">
    <xsd:import namespace="188394a4-17bc-4340-97e6-ac9d29e47b6c"/>
    <xsd:import namespace="7312f53e-1fc8-4841-9962-94fa7d2205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394a4-17bc-4340-97e6-ac9d29e47b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0692475-c355-475c-8635-d4e4484aee4c}" ma:internalName="TaxCatchAll" ma:showField="CatchAllData" ma:web="188394a4-17bc-4340-97e6-ac9d29e47b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2f53e-1fc8-4841-9962-94fa7d2205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2f53e-1fc8-4841-9962-94fa7d22059c">
      <Terms xmlns="http://schemas.microsoft.com/office/infopath/2007/PartnerControls"/>
    </lcf76f155ced4ddcb4097134ff3c332f>
    <TaxCatchAll xmlns="188394a4-17bc-4340-97e6-ac9d29e47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24A7D-3E45-4D17-81AB-F041F61C9485}"/>
</file>

<file path=customXml/itemProps2.xml><?xml version="1.0" encoding="utf-8"?>
<ds:datastoreItem xmlns:ds="http://schemas.openxmlformats.org/officeDocument/2006/customXml" ds:itemID="{9DD9035B-66C9-49D1-86DE-EEE50585C72A}">
  <ds:schemaRefs>
    <ds:schemaRef ds:uri="http://schemas.microsoft.com/office/2006/metadata/properties"/>
    <ds:schemaRef ds:uri="http://schemas.microsoft.com/office/infopath/2007/PartnerControls"/>
    <ds:schemaRef ds:uri="7312f53e-1fc8-4841-9962-94fa7d22059c"/>
    <ds:schemaRef ds:uri="188394a4-17bc-4340-97e6-ac9d29e47b6c"/>
  </ds:schemaRefs>
</ds:datastoreItem>
</file>

<file path=customXml/itemProps3.xml><?xml version="1.0" encoding="utf-8"?>
<ds:datastoreItem xmlns:ds="http://schemas.openxmlformats.org/officeDocument/2006/customXml" ds:itemID="{27AA246B-8905-46FB-9C2C-F4647AD55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5311</Characters>
  <Application>Microsoft Office Word</Application>
  <DocSecurity>0</DocSecurity>
  <Lines>44</Lines>
  <Paragraphs>12</Paragraphs>
  <ScaleCrop>false</ScaleCrop>
  <Company>Telford &amp; Wrekin Council</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
  <dc:creator>mark.gibbons</dc:creator>
  <cp:keywords/>
  <dc:description/>
  <cp:lastModifiedBy>Gibbons, Mark</cp:lastModifiedBy>
  <cp:revision>2</cp:revision>
  <cp:lastPrinted>2021-09-30T17:16:00Z</cp:lastPrinted>
  <dcterms:created xsi:type="dcterms:W3CDTF">2025-09-18T15:57:00Z</dcterms:created>
  <dcterms:modified xsi:type="dcterms:W3CDTF">2025-09-18T15:57:00Z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0x01010023685CE13A33C449981373984BFFE692</vt:lpwstr>
  </property>
  <property fmtid="{D5CDD505-2E9C-101B-9397-08002B2CF9AE}" pid="3" name="AppVersion">
    <vt:lpwstr/>
  </property>
  <property fmtid="{D5CDD505-2E9C-101B-9397-08002B2CF9AE}" pid="4" name="Invited_Teachers">
    <vt:lpwstr/>
  </property>
  <property fmtid="{D5CDD505-2E9C-101B-9397-08002B2CF9AE}" pid="5" name="Invited_Students">
    <vt:lpwstr/>
  </property>
  <property fmtid="{D5CDD505-2E9C-101B-9397-08002B2CF9AE}" pid="6" name="DefaultSectionNames">
    <vt:lpwstr/>
  </property>
  <property fmtid="{D5CDD505-2E9C-101B-9397-08002B2CF9AE}" pid="7" name="Is_Collaboration_Space_Locked">
    <vt:lpwstr/>
  </property>
  <property fmtid="{D5CDD505-2E9C-101B-9397-08002B2CF9AE}" pid="8" name="Self_Registration_Enabled0">
    <vt:lpwstr/>
  </property>
  <property fmtid="{D5CDD505-2E9C-101B-9397-08002B2CF9AE}" pid="9" name="Has_Teacher_Only_SectionGroup">
    <vt:lpwstr/>
  </property>
  <property fmtid="{D5CDD505-2E9C-101B-9397-08002B2CF9AE}" pid="10" name="Templates">
    <vt:lpwstr/>
  </property>
  <property fmtid="{D5CDD505-2E9C-101B-9397-08002B2CF9AE}" pid="11" name="Math_Settings">
    <vt:lpwstr/>
  </property>
  <property fmtid="{D5CDD505-2E9C-101B-9397-08002B2CF9AE}" pid="12" name="Owner">
    <vt:lpwstr/>
  </property>
  <property fmtid="{D5CDD505-2E9C-101B-9397-08002B2CF9AE}" pid="13" name="Teachers">
    <vt:lpwstr/>
  </property>
  <property fmtid="{D5CDD505-2E9C-101B-9397-08002B2CF9AE}" pid="14" name="LMS_Mappings">
    <vt:lpwstr/>
  </property>
  <property fmtid="{D5CDD505-2E9C-101B-9397-08002B2CF9AE}" pid="15" name="NotebookType">
    <vt:lpwstr/>
  </property>
  <property fmtid="{D5CDD505-2E9C-101B-9397-08002B2CF9AE}" pid="16" name="CultureName">
    <vt:lpwstr/>
  </property>
  <property fmtid="{D5CDD505-2E9C-101B-9397-08002B2CF9AE}" pid="17" name="FolderType">
    <vt:lpwstr/>
  </property>
  <property fmtid="{D5CDD505-2E9C-101B-9397-08002B2CF9AE}" pid="18" name="Students">
    <vt:lpwstr/>
  </property>
  <property fmtid="{D5CDD505-2E9C-101B-9397-08002B2CF9AE}" pid="19" name="Student_Groups">
    <vt:lpwstr/>
  </property>
  <property fmtid="{D5CDD505-2E9C-101B-9397-08002B2CF9AE}" pid="20" name="Distribution_Groups">
    <vt:lpwstr/>
  </property>
  <property fmtid="{D5CDD505-2E9C-101B-9397-08002B2CF9AE}" pid="21" name="TeamsChannelId">
    <vt:lpwstr/>
  </property>
  <property fmtid="{D5CDD505-2E9C-101B-9397-08002B2CF9AE}" pid="22" name="IsNotebookLocked">
    <vt:lpwstr/>
  </property>
  <property fmtid="{D5CDD505-2E9C-101B-9397-08002B2CF9AE}" pid="23" name="Self_Registration_Enabled">
    <vt:lpwstr/>
  </property>
  <property fmtid="{D5CDD505-2E9C-101B-9397-08002B2CF9AE}" pid="24" name="lcf76f155ced4ddcb4097134ff3c332f">
    <vt:lpwstr/>
  </property>
  <property fmtid="{D5CDD505-2E9C-101B-9397-08002B2CF9AE}" pid="25" name="TaxCatchAll">
    <vt:lpwstr/>
  </property>
  <property fmtid="{D5CDD505-2E9C-101B-9397-08002B2CF9AE}" pid="26" name="MediaServiceImageTags">
    <vt:lpwstr/>
  </property>
</Properties>
</file>